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445321-2023-01144</w:t>
      </w:r>
    </w:p>
    <w:p>
      <w:pPr>
        <w:jc w:val="center"/>
      </w:pPr>
      <w:r>
        <w:rPr>
          <w:b/>
          <w:sz w:val="24"/>
        </w:rPr>
        <w:t>采购项目编号：</w:t>
      </w:r>
      <w:r>
        <w:rPr>
          <w:b/>
          <w:sz w:val="24"/>
        </w:rPr>
        <w:t>445321-2023-01144</w:t>
      </w:r>
    </w:p>
    <w:p>
      <w:pPr>
        <w:jc w:val="center"/>
      </w:pPr>
      <w:r>
        <w:rPr>
          <w:b/>
          <w:sz w:val="24"/>
        </w:rPr>
        <w:t>项目名称：</w:t>
      </w:r>
      <w:r>
        <w:rPr>
          <w:b/>
          <w:sz w:val="24"/>
        </w:rPr>
        <w:t>新兴县第三人民医院治疗类医用设备采购项目</w:t>
      </w:r>
    </w:p>
    <w:p>
      <w:pPr>
        <w:jc w:val="center"/>
      </w:pPr>
      <w:r>
        <w:rPr>
          <w:b/>
          <w:sz w:val="24"/>
        </w:rPr>
        <w:t>采购人：</w:t>
      </w:r>
      <w:r>
        <w:rPr>
          <w:b/>
          <w:sz w:val="24"/>
        </w:rPr>
        <w:t>新兴县第三人民医院</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第一章投标邀请</w:t>
      </w:r>
    </w:p>
    <w:p>
      <w:pPr>
        <w:ind w:firstLine="480"/>
      </w:pPr>
      <w:r>
        <w:rPr/>
        <w:t>云浮市宏诺招标代理有限公司</w:t>
      </w:r>
      <w:r>
        <w:rPr/>
        <w:t>受</w:t>
      </w:r>
      <w:r>
        <w:rPr/>
        <w:t>新兴县第三人民医院</w:t>
      </w:r>
      <w:r>
        <w:rPr/>
        <w:t>的委托，采用</w:t>
      </w:r>
      <w:r>
        <w:rPr/>
        <w:t>公开招标</w:t>
      </w:r>
      <w:r>
        <w:rPr/>
        <w:t>方式组织采购</w:t>
      </w:r>
      <w:r>
        <w:rPr/>
        <w:t>新兴县第三人民医院治疗类医用设备采购项目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新兴县第三人民医院治疗类医用设备采购项目</w:t>
      </w:r>
    </w:p>
    <w:p>
      <w:pPr>
        <w:ind w:firstLine="480"/>
      </w:pPr>
      <w:r>
        <w:rPr/>
        <w:t>采购计划编号：</w:t>
      </w:r>
      <w:r>
        <w:rPr/>
        <w:t>445321-2023-01144</w:t>
      </w:r>
    </w:p>
    <w:p>
      <w:pPr>
        <w:ind w:firstLine="480"/>
      </w:pPr>
      <w:r>
        <w:rPr/>
        <w:t>采购项目编号：</w:t>
      </w:r>
      <w:r>
        <w:rPr/>
        <w:t>445321-2023-01144</w:t>
      </w:r>
    </w:p>
    <w:p>
      <w:pPr>
        <w:ind w:firstLine="480"/>
      </w:pPr>
      <w:r>
        <w:rPr/>
        <w:t>采购方式：</w:t>
      </w:r>
      <w:r>
        <w:rPr/>
        <w:t>公开招标</w:t>
      </w:r>
    </w:p>
    <w:p>
      <w:pPr>
        <w:ind w:firstLine="480"/>
      </w:pPr>
      <w:r>
        <w:rPr/>
        <w:t>预算金额：</w:t>
      </w:r>
      <w:r>
        <w:rPr/>
        <w:t>3,658,215.00</w:t>
      </w:r>
      <w:r>
        <w:rPr/>
        <w:t>元</w:t>
      </w:r>
    </w:p>
    <w:p>
      <w:r>
        <w:rPr>
          <w:b/>
          <w:sz w:val="24"/>
        </w:rPr>
        <w:t>2.项目内容及需求情况（采购项目技术规格、参数及要求）</w:t>
      </w:r>
    </w:p>
    <w:p>
      <w:pPr>
        <w:ind w:firstLine="480"/>
      </w:pPr>
    </w:p>
    <w:p/>
    <w:p>
      <w:r>
        <w:rPr/>
        <w:t>采购包1(新兴县第三人民医院治疗类医用设备采购项目):</w:t>
      </w:r>
    </w:p>
    <w:p>
      <w:r>
        <w:rPr/>
        <w:t>采购包预算金额：3,658,215.00元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物理治疗、康复及体育治疗仪器设备</w:t>
            </w:r>
          </w:p>
        </w:tc>
        <w:tc>
          <w:tcPr>
            <w:tcW w:type="dxa" w:w="2052"/>
          </w:tcPr>
          <w:p>
            <w:r>
              <w:rPr/>
              <w:t>音乐治疗机</w:t>
            </w:r>
          </w:p>
        </w:tc>
        <w:tc>
          <w:tcPr>
            <w:tcW w:type="dxa" w:w="977"/>
          </w:tcPr>
          <w:p>
            <w:r>
              <w:rPr/>
              <w:t>1.00(台)</w:t>
            </w:r>
          </w:p>
        </w:tc>
        <w:tc>
          <w:tcPr>
            <w:tcW w:type="dxa" w:w="977"/>
          </w:tcPr>
          <w:p>
            <w:r>
              <w:rPr/>
              <w:t>详见第二章</w:t>
            </w:r>
          </w:p>
        </w:tc>
        <w:tc>
          <w:tcPr>
            <w:tcW w:type="dxa" w:w="977"/>
          </w:tcPr>
          <w:p>
            <w:r>
              <w:rPr/>
              <w:t>340,000.00</w:t>
            </w:r>
          </w:p>
        </w:tc>
        <w:tc>
          <w:tcPr>
            <w:tcW w:type="dxa" w:w="977"/>
          </w:tcPr>
          <w:p>
            <w:r>
              <w:rPr/>
              <w:t>否</w:t>
            </w:r>
          </w:p>
        </w:tc>
      </w:tr>
      <w:tr>
        <w:tc>
          <w:tcPr>
            <w:tcW w:type="dxa" w:w="977"/>
          </w:tcPr>
          <w:p>
            <w:r>
              <w:rPr/>
              <w:t>1-2</w:t>
            </w:r>
          </w:p>
        </w:tc>
        <w:tc>
          <w:tcPr>
            <w:tcW w:type="dxa" w:w="1368"/>
          </w:tcPr>
          <w:p>
            <w:r>
              <w:rPr/>
              <w:t>物理治疗、康复及体育治疗仪器设备</w:t>
            </w:r>
          </w:p>
        </w:tc>
        <w:tc>
          <w:tcPr>
            <w:tcW w:type="dxa" w:w="2052"/>
          </w:tcPr>
          <w:p>
            <w:r>
              <w:rPr/>
              <w:t>音频治疗机</w:t>
            </w:r>
          </w:p>
        </w:tc>
        <w:tc>
          <w:tcPr>
            <w:tcW w:type="dxa" w:w="977"/>
          </w:tcPr>
          <w:p>
            <w:r>
              <w:rPr/>
              <w:t>2.00(台)</w:t>
            </w:r>
          </w:p>
        </w:tc>
        <w:tc>
          <w:tcPr>
            <w:tcW w:type="dxa" w:w="977"/>
          </w:tcPr>
          <w:p>
            <w:r>
              <w:rPr/>
              <w:t>详见第二章</w:t>
            </w:r>
          </w:p>
        </w:tc>
        <w:tc>
          <w:tcPr>
            <w:tcW w:type="dxa" w:w="977"/>
          </w:tcPr>
          <w:p>
            <w:r>
              <w:rPr/>
              <w:t>80,000.00</w:t>
            </w:r>
          </w:p>
        </w:tc>
        <w:tc>
          <w:tcPr>
            <w:tcW w:type="dxa" w:w="977"/>
          </w:tcPr>
          <w:p>
            <w:r>
              <w:rPr/>
              <w:t>否</w:t>
            </w:r>
          </w:p>
        </w:tc>
      </w:tr>
      <w:tr>
        <w:tc>
          <w:tcPr>
            <w:tcW w:type="dxa" w:w="977"/>
          </w:tcPr>
          <w:p>
            <w:r>
              <w:rPr/>
              <w:t>1-3</w:t>
            </w:r>
          </w:p>
        </w:tc>
        <w:tc>
          <w:tcPr>
            <w:tcW w:type="dxa" w:w="1368"/>
          </w:tcPr>
          <w:p>
            <w:r>
              <w:rPr/>
              <w:t>医用超声波仪器及设备</w:t>
            </w:r>
          </w:p>
        </w:tc>
        <w:tc>
          <w:tcPr>
            <w:tcW w:type="dxa" w:w="2052"/>
          </w:tcPr>
          <w:p>
            <w:r>
              <w:rPr/>
              <w:t>超声治疗仪</w:t>
            </w:r>
          </w:p>
        </w:tc>
        <w:tc>
          <w:tcPr>
            <w:tcW w:type="dxa" w:w="977"/>
          </w:tcPr>
          <w:p>
            <w:r>
              <w:rPr/>
              <w:t>3.00(台)</w:t>
            </w:r>
          </w:p>
        </w:tc>
        <w:tc>
          <w:tcPr>
            <w:tcW w:type="dxa" w:w="977"/>
          </w:tcPr>
          <w:p>
            <w:r>
              <w:rPr/>
              <w:t>详见第二章</w:t>
            </w:r>
          </w:p>
        </w:tc>
        <w:tc>
          <w:tcPr>
            <w:tcW w:type="dxa" w:w="977"/>
          </w:tcPr>
          <w:p>
            <w:r>
              <w:rPr/>
              <w:t>135,000.00</w:t>
            </w:r>
          </w:p>
        </w:tc>
        <w:tc>
          <w:tcPr>
            <w:tcW w:type="dxa" w:w="977"/>
          </w:tcPr>
          <w:p>
            <w:r>
              <w:rPr/>
              <w:t>否</w:t>
            </w:r>
          </w:p>
        </w:tc>
      </w:tr>
      <w:tr>
        <w:tc>
          <w:tcPr>
            <w:tcW w:type="dxa" w:w="977"/>
          </w:tcPr>
          <w:p>
            <w:r>
              <w:rPr/>
              <w:t>1-4</w:t>
            </w:r>
          </w:p>
        </w:tc>
        <w:tc>
          <w:tcPr>
            <w:tcW w:type="dxa" w:w="1368"/>
          </w:tcPr>
          <w:p>
            <w:r>
              <w:rPr/>
              <w:t>物理治疗、康复及体育治疗仪器设备</w:t>
            </w:r>
          </w:p>
        </w:tc>
        <w:tc>
          <w:tcPr>
            <w:tcW w:type="dxa" w:w="2052"/>
          </w:tcPr>
          <w:p>
            <w:r>
              <w:rPr/>
              <w:t>生物反馈治疗仪</w:t>
            </w:r>
          </w:p>
        </w:tc>
        <w:tc>
          <w:tcPr>
            <w:tcW w:type="dxa" w:w="977"/>
          </w:tcPr>
          <w:p>
            <w:r>
              <w:rPr/>
              <w:t>1.00(台)</w:t>
            </w:r>
          </w:p>
        </w:tc>
        <w:tc>
          <w:tcPr>
            <w:tcW w:type="dxa" w:w="977"/>
          </w:tcPr>
          <w:p>
            <w:r>
              <w:rPr/>
              <w:t>详见第二章</w:t>
            </w:r>
          </w:p>
        </w:tc>
        <w:tc>
          <w:tcPr>
            <w:tcW w:type="dxa" w:w="977"/>
          </w:tcPr>
          <w:p>
            <w:r>
              <w:rPr/>
              <w:t>591,900.00</w:t>
            </w:r>
          </w:p>
        </w:tc>
        <w:tc>
          <w:tcPr>
            <w:tcW w:type="dxa" w:w="977"/>
          </w:tcPr>
          <w:p>
            <w:r>
              <w:rPr/>
              <w:t>否</w:t>
            </w:r>
          </w:p>
        </w:tc>
      </w:tr>
      <w:tr>
        <w:tc>
          <w:tcPr>
            <w:tcW w:type="dxa" w:w="977"/>
          </w:tcPr>
          <w:p>
            <w:r>
              <w:rPr/>
              <w:t>1-5</w:t>
            </w:r>
          </w:p>
        </w:tc>
        <w:tc>
          <w:tcPr>
            <w:tcW w:type="dxa" w:w="1368"/>
          </w:tcPr>
          <w:p>
            <w:r>
              <w:rPr/>
              <w:t>物理治疗、康复及体育治疗仪器设备</w:t>
            </w:r>
          </w:p>
        </w:tc>
        <w:tc>
          <w:tcPr>
            <w:tcW w:type="dxa" w:w="2052"/>
          </w:tcPr>
          <w:p>
            <w:r>
              <w:rPr/>
              <w:t>失眠治疗仪</w:t>
            </w:r>
          </w:p>
        </w:tc>
        <w:tc>
          <w:tcPr>
            <w:tcW w:type="dxa" w:w="977"/>
          </w:tcPr>
          <w:p>
            <w:r>
              <w:rPr/>
              <w:t>2.00(台)</w:t>
            </w:r>
          </w:p>
        </w:tc>
        <w:tc>
          <w:tcPr>
            <w:tcW w:type="dxa" w:w="977"/>
          </w:tcPr>
          <w:p>
            <w:r>
              <w:rPr/>
              <w:t>详见第二章</w:t>
            </w:r>
          </w:p>
        </w:tc>
        <w:tc>
          <w:tcPr>
            <w:tcW w:type="dxa" w:w="977"/>
          </w:tcPr>
          <w:p>
            <w:r>
              <w:rPr/>
              <w:t>750,000.00</w:t>
            </w:r>
          </w:p>
        </w:tc>
        <w:tc>
          <w:tcPr>
            <w:tcW w:type="dxa" w:w="977"/>
          </w:tcPr>
          <w:p>
            <w:r>
              <w:rPr/>
              <w:t>否</w:t>
            </w:r>
          </w:p>
        </w:tc>
      </w:tr>
      <w:tr>
        <w:tc>
          <w:tcPr>
            <w:tcW w:type="dxa" w:w="977"/>
          </w:tcPr>
          <w:p>
            <w:r>
              <w:rPr/>
              <w:t>1-6</w:t>
            </w:r>
          </w:p>
        </w:tc>
        <w:tc>
          <w:tcPr>
            <w:tcW w:type="dxa" w:w="1368"/>
          </w:tcPr>
          <w:p>
            <w:r>
              <w:rPr/>
              <w:t>物理治疗、康复及体育治疗仪器设备</w:t>
            </w:r>
          </w:p>
        </w:tc>
        <w:tc>
          <w:tcPr>
            <w:tcW w:type="dxa" w:w="2052"/>
          </w:tcPr>
          <w:p>
            <w:r>
              <w:rPr/>
              <w:t>认知矫正治疗系统</w:t>
            </w:r>
          </w:p>
        </w:tc>
        <w:tc>
          <w:tcPr>
            <w:tcW w:type="dxa" w:w="977"/>
          </w:tcPr>
          <w:p>
            <w:r>
              <w:rPr/>
              <w:t>1.00(台)</w:t>
            </w:r>
          </w:p>
        </w:tc>
        <w:tc>
          <w:tcPr>
            <w:tcW w:type="dxa" w:w="977"/>
          </w:tcPr>
          <w:p>
            <w:r>
              <w:rPr/>
              <w:t>详见第二章</w:t>
            </w:r>
          </w:p>
        </w:tc>
        <w:tc>
          <w:tcPr>
            <w:tcW w:type="dxa" w:w="977"/>
          </w:tcPr>
          <w:p>
            <w:r>
              <w:rPr/>
              <w:t>800,000.00</w:t>
            </w:r>
          </w:p>
        </w:tc>
        <w:tc>
          <w:tcPr>
            <w:tcW w:type="dxa" w:w="977"/>
          </w:tcPr>
          <w:p>
            <w:r>
              <w:rPr/>
              <w:t>否</w:t>
            </w:r>
          </w:p>
        </w:tc>
      </w:tr>
      <w:tr>
        <w:tc>
          <w:tcPr>
            <w:tcW w:type="dxa" w:w="977"/>
          </w:tcPr>
          <w:p>
            <w:r>
              <w:rPr/>
              <w:t>1-7</w:t>
            </w:r>
          </w:p>
        </w:tc>
        <w:tc>
          <w:tcPr>
            <w:tcW w:type="dxa" w:w="1368"/>
          </w:tcPr>
          <w:p>
            <w:r>
              <w:rPr/>
              <w:t>普通诊察器械</w:t>
            </w:r>
          </w:p>
        </w:tc>
        <w:tc>
          <w:tcPr>
            <w:tcW w:type="dxa" w:w="2052"/>
          </w:tcPr>
          <w:p>
            <w:r>
              <w:rPr/>
              <w:t>电子血压计</w:t>
            </w:r>
          </w:p>
        </w:tc>
        <w:tc>
          <w:tcPr>
            <w:tcW w:type="dxa" w:w="977"/>
          </w:tcPr>
          <w:p>
            <w:r>
              <w:rPr/>
              <w:t>25.00(台)</w:t>
            </w:r>
          </w:p>
        </w:tc>
        <w:tc>
          <w:tcPr>
            <w:tcW w:type="dxa" w:w="977"/>
          </w:tcPr>
          <w:p>
            <w:r>
              <w:rPr/>
              <w:t>详见第二章</w:t>
            </w:r>
          </w:p>
        </w:tc>
        <w:tc>
          <w:tcPr>
            <w:tcW w:type="dxa" w:w="977"/>
          </w:tcPr>
          <w:p>
            <w:r>
              <w:rPr/>
              <w:t>7,500.00</w:t>
            </w:r>
          </w:p>
        </w:tc>
        <w:tc>
          <w:tcPr>
            <w:tcW w:type="dxa" w:w="977"/>
          </w:tcPr>
          <w:p>
            <w:r>
              <w:rPr/>
              <w:t>否</w:t>
            </w:r>
          </w:p>
        </w:tc>
      </w:tr>
      <w:tr>
        <w:tc>
          <w:tcPr>
            <w:tcW w:type="dxa" w:w="977"/>
          </w:tcPr>
          <w:p>
            <w:r>
              <w:rPr/>
              <w:t>1-8</w:t>
            </w:r>
          </w:p>
        </w:tc>
        <w:tc>
          <w:tcPr>
            <w:tcW w:type="dxa" w:w="1368"/>
          </w:tcPr>
          <w:p>
            <w:r>
              <w:rPr/>
              <w:t>普通诊察器械</w:t>
            </w:r>
          </w:p>
        </w:tc>
        <w:tc>
          <w:tcPr>
            <w:tcW w:type="dxa" w:w="2052"/>
          </w:tcPr>
          <w:p>
            <w:r>
              <w:rPr/>
              <w:t>听诊器</w:t>
            </w:r>
          </w:p>
        </w:tc>
        <w:tc>
          <w:tcPr>
            <w:tcW w:type="dxa" w:w="977"/>
          </w:tcPr>
          <w:p>
            <w:r>
              <w:rPr/>
              <w:t>50.00(台)</w:t>
            </w:r>
          </w:p>
        </w:tc>
        <w:tc>
          <w:tcPr>
            <w:tcW w:type="dxa" w:w="977"/>
          </w:tcPr>
          <w:p>
            <w:r>
              <w:rPr/>
              <w:t>详见第二章</w:t>
            </w:r>
          </w:p>
        </w:tc>
        <w:tc>
          <w:tcPr>
            <w:tcW w:type="dxa" w:w="977"/>
          </w:tcPr>
          <w:p>
            <w:r>
              <w:rPr/>
              <w:t>2,875.00</w:t>
            </w:r>
          </w:p>
        </w:tc>
        <w:tc>
          <w:tcPr>
            <w:tcW w:type="dxa" w:w="977"/>
          </w:tcPr>
          <w:p>
            <w:r>
              <w:rPr/>
              <w:t>否</w:t>
            </w:r>
          </w:p>
        </w:tc>
      </w:tr>
      <w:tr>
        <w:tc>
          <w:tcPr>
            <w:tcW w:type="dxa" w:w="977"/>
          </w:tcPr>
          <w:p>
            <w:r>
              <w:rPr/>
              <w:t>1-9</w:t>
            </w:r>
          </w:p>
        </w:tc>
        <w:tc>
          <w:tcPr>
            <w:tcW w:type="dxa" w:w="1368"/>
          </w:tcPr>
          <w:p>
            <w:r>
              <w:rPr/>
              <w:t>医用电子生理参数检测仪器设备</w:t>
            </w:r>
          </w:p>
        </w:tc>
        <w:tc>
          <w:tcPr>
            <w:tcW w:type="dxa" w:w="2052"/>
          </w:tcPr>
          <w:p>
            <w:r>
              <w:rPr/>
              <w:t>台式血压仪</w:t>
            </w:r>
          </w:p>
        </w:tc>
        <w:tc>
          <w:tcPr>
            <w:tcW w:type="dxa" w:w="977"/>
          </w:tcPr>
          <w:p>
            <w:r>
              <w:rPr/>
              <w:t>30.00(台)</w:t>
            </w:r>
          </w:p>
        </w:tc>
        <w:tc>
          <w:tcPr>
            <w:tcW w:type="dxa" w:w="977"/>
          </w:tcPr>
          <w:p>
            <w:r>
              <w:rPr/>
              <w:t>详见第二章</w:t>
            </w:r>
          </w:p>
        </w:tc>
        <w:tc>
          <w:tcPr>
            <w:tcW w:type="dxa" w:w="977"/>
          </w:tcPr>
          <w:p>
            <w:r>
              <w:rPr/>
              <w:t>36,000.00</w:t>
            </w:r>
          </w:p>
        </w:tc>
        <w:tc>
          <w:tcPr>
            <w:tcW w:type="dxa" w:w="977"/>
          </w:tcPr>
          <w:p>
            <w:r>
              <w:rPr/>
              <w:t>否</w:t>
            </w:r>
          </w:p>
        </w:tc>
      </w:tr>
      <w:tr>
        <w:tc>
          <w:tcPr>
            <w:tcW w:type="dxa" w:w="977"/>
          </w:tcPr>
          <w:p>
            <w:r>
              <w:rPr/>
              <w:t>1-10</w:t>
            </w:r>
          </w:p>
        </w:tc>
        <w:tc>
          <w:tcPr>
            <w:tcW w:type="dxa" w:w="1368"/>
          </w:tcPr>
          <w:p>
            <w:r>
              <w:rPr/>
              <w:t>物理治疗、康复及体育治疗仪器设备</w:t>
            </w:r>
          </w:p>
        </w:tc>
        <w:tc>
          <w:tcPr>
            <w:tcW w:type="dxa" w:w="2052"/>
          </w:tcPr>
          <w:p>
            <w:r>
              <w:rPr/>
              <w:t>训练用阶梯</w:t>
            </w:r>
          </w:p>
        </w:tc>
        <w:tc>
          <w:tcPr>
            <w:tcW w:type="dxa" w:w="977"/>
          </w:tcPr>
          <w:p>
            <w:r>
              <w:rPr/>
              <w:t>1.00(台)</w:t>
            </w:r>
          </w:p>
        </w:tc>
        <w:tc>
          <w:tcPr>
            <w:tcW w:type="dxa" w:w="977"/>
          </w:tcPr>
          <w:p>
            <w:r>
              <w:rPr/>
              <w:t>详见第二章</w:t>
            </w:r>
          </w:p>
        </w:tc>
        <w:tc>
          <w:tcPr>
            <w:tcW w:type="dxa" w:w="977"/>
          </w:tcPr>
          <w:p>
            <w:r>
              <w:rPr/>
              <w:t>4,990.00</w:t>
            </w:r>
          </w:p>
        </w:tc>
        <w:tc>
          <w:tcPr>
            <w:tcW w:type="dxa" w:w="977"/>
          </w:tcPr>
          <w:p>
            <w:r>
              <w:rPr/>
              <w:t>否</w:t>
            </w:r>
          </w:p>
        </w:tc>
      </w:tr>
      <w:tr>
        <w:tc>
          <w:tcPr>
            <w:tcW w:type="dxa" w:w="977"/>
          </w:tcPr>
          <w:p>
            <w:r>
              <w:rPr/>
              <w:t>1-11</w:t>
            </w:r>
          </w:p>
        </w:tc>
        <w:tc>
          <w:tcPr>
            <w:tcW w:type="dxa" w:w="1368"/>
          </w:tcPr>
          <w:p>
            <w:r>
              <w:rPr/>
              <w:t>物理治疗、康复及体育治疗仪器设备</w:t>
            </w:r>
          </w:p>
        </w:tc>
        <w:tc>
          <w:tcPr>
            <w:tcW w:type="dxa" w:w="2052"/>
          </w:tcPr>
          <w:p>
            <w:r>
              <w:rPr/>
              <w:t>平行杠</w:t>
            </w:r>
          </w:p>
        </w:tc>
        <w:tc>
          <w:tcPr>
            <w:tcW w:type="dxa" w:w="977"/>
          </w:tcPr>
          <w:p>
            <w:r>
              <w:rPr/>
              <w:t>1.00(套)</w:t>
            </w:r>
          </w:p>
        </w:tc>
        <w:tc>
          <w:tcPr>
            <w:tcW w:type="dxa" w:w="977"/>
          </w:tcPr>
          <w:p>
            <w:r>
              <w:rPr/>
              <w:t>详见第二章</w:t>
            </w:r>
          </w:p>
        </w:tc>
        <w:tc>
          <w:tcPr>
            <w:tcW w:type="dxa" w:w="977"/>
          </w:tcPr>
          <w:p>
            <w:r>
              <w:rPr/>
              <w:t>5,000.00</w:t>
            </w:r>
          </w:p>
        </w:tc>
        <w:tc>
          <w:tcPr>
            <w:tcW w:type="dxa" w:w="977"/>
          </w:tcPr>
          <w:p>
            <w:r>
              <w:rPr/>
              <w:t>否</w:t>
            </w:r>
          </w:p>
        </w:tc>
      </w:tr>
      <w:tr>
        <w:tc>
          <w:tcPr>
            <w:tcW w:type="dxa" w:w="977"/>
          </w:tcPr>
          <w:p>
            <w:r>
              <w:rPr/>
              <w:t>1-12</w:t>
            </w:r>
          </w:p>
        </w:tc>
        <w:tc>
          <w:tcPr>
            <w:tcW w:type="dxa" w:w="1368"/>
          </w:tcPr>
          <w:p>
            <w:r>
              <w:rPr/>
              <w:t>物理治疗、康复及体育治疗仪器设备</w:t>
            </w:r>
          </w:p>
        </w:tc>
        <w:tc>
          <w:tcPr>
            <w:tcW w:type="dxa" w:w="2052"/>
          </w:tcPr>
          <w:p>
            <w:r>
              <w:rPr/>
              <w:t>经颅磁刺激治疗仪</w:t>
            </w:r>
          </w:p>
        </w:tc>
        <w:tc>
          <w:tcPr>
            <w:tcW w:type="dxa" w:w="977"/>
          </w:tcPr>
          <w:p>
            <w:r>
              <w:rPr/>
              <w:t>1.00(台)</w:t>
            </w:r>
          </w:p>
        </w:tc>
        <w:tc>
          <w:tcPr>
            <w:tcW w:type="dxa" w:w="977"/>
          </w:tcPr>
          <w:p>
            <w:r>
              <w:rPr/>
              <w:t>详见第二章</w:t>
            </w:r>
          </w:p>
        </w:tc>
        <w:tc>
          <w:tcPr>
            <w:tcW w:type="dxa" w:w="977"/>
          </w:tcPr>
          <w:p>
            <w:r>
              <w:rPr/>
              <w:t>400,000.00</w:t>
            </w:r>
          </w:p>
        </w:tc>
        <w:tc>
          <w:tcPr>
            <w:tcW w:type="dxa" w:w="977"/>
          </w:tcPr>
          <w:p>
            <w:r>
              <w:rPr/>
              <w:t>否</w:t>
            </w:r>
          </w:p>
        </w:tc>
      </w:tr>
      <w:tr>
        <w:tc>
          <w:tcPr>
            <w:tcW w:type="dxa" w:w="977"/>
          </w:tcPr>
          <w:p>
            <w:r>
              <w:rPr/>
              <w:t>1-13</w:t>
            </w:r>
          </w:p>
        </w:tc>
        <w:tc>
          <w:tcPr>
            <w:tcW w:type="dxa" w:w="1368"/>
          </w:tcPr>
          <w:p>
            <w:r>
              <w:rPr/>
              <w:t>物理治疗、康复及体育治疗仪器设备</w:t>
            </w:r>
          </w:p>
        </w:tc>
        <w:tc>
          <w:tcPr>
            <w:tcW w:type="dxa" w:w="2052"/>
          </w:tcPr>
          <w:p>
            <w:r>
              <w:rPr/>
              <w:t>电疗治疗仪</w:t>
            </w:r>
          </w:p>
        </w:tc>
        <w:tc>
          <w:tcPr>
            <w:tcW w:type="dxa" w:w="977"/>
          </w:tcPr>
          <w:p>
            <w:r>
              <w:rPr/>
              <w:t>3.00(台)</w:t>
            </w:r>
          </w:p>
        </w:tc>
        <w:tc>
          <w:tcPr>
            <w:tcW w:type="dxa" w:w="977"/>
          </w:tcPr>
          <w:p>
            <w:r>
              <w:rPr/>
              <w:t>详见第二章</w:t>
            </w:r>
          </w:p>
        </w:tc>
        <w:tc>
          <w:tcPr>
            <w:tcW w:type="dxa" w:w="977"/>
          </w:tcPr>
          <w:p>
            <w:r>
              <w:rPr/>
              <w:t>210,000.00</w:t>
            </w:r>
          </w:p>
        </w:tc>
        <w:tc>
          <w:tcPr>
            <w:tcW w:type="dxa" w:w="977"/>
          </w:tcPr>
          <w:p>
            <w:r>
              <w:rPr/>
              <w:t>否</w:t>
            </w:r>
          </w:p>
        </w:tc>
      </w:tr>
      <w:tr>
        <w:tc>
          <w:tcPr>
            <w:tcW w:type="dxa" w:w="977"/>
          </w:tcPr>
          <w:p>
            <w:r>
              <w:rPr/>
              <w:t>1-14</w:t>
            </w:r>
          </w:p>
        </w:tc>
        <w:tc>
          <w:tcPr>
            <w:tcW w:type="dxa" w:w="1368"/>
          </w:tcPr>
          <w:p>
            <w:r>
              <w:rPr/>
              <w:t>物理治疗、康复及体育治疗仪器设备</w:t>
            </w:r>
          </w:p>
        </w:tc>
        <w:tc>
          <w:tcPr>
            <w:tcW w:type="dxa" w:w="2052"/>
          </w:tcPr>
          <w:p>
            <w:r>
              <w:rPr/>
              <w:t>体疗设备</w:t>
            </w:r>
          </w:p>
        </w:tc>
        <w:tc>
          <w:tcPr>
            <w:tcW w:type="dxa" w:w="977"/>
          </w:tcPr>
          <w:p>
            <w:r>
              <w:rPr/>
              <w:t>2.00(台)</w:t>
            </w:r>
          </w:p>
        </w:tc>
        <w:tc>
          <w:tcPr>
            <w:tcW w:type="dxa" w:w="977"/>
          </w:tcPr>
          <w:p>
            <w:r>
              <w:rPr/>
              <w:t>详见第二章</w:t>
            </w:r>
          </w:p>
        </w:tc>
        <w:tc>
          <w:tcPr>
            <w:tcW w:type="dxa" w:w="977"/>
          </w:tcPr>
          <w:p>
            <w:r>
              <w:rPr/>
              <w:t>290,000.00</w:t>
            </w:r>
          </w:p>
        </w:tc>
        <w:tc>
          <w:tcPr>
            <w:tcW w:type="dxa" w:w="977"/>
          </w:tcPr>
          <w:p>
            <w:r>
              <w:rPr/>
              <w:t>否</w:t>
            </w:r>
          </w:p>
        </w:tc>
      </w:tr>
      <w:tr>
        <w:tc>
          <w:tcPr>
            <w:tcW w:type="dxa" w:w="977"/>
          </w:tcPr>
          <w:p>
            <w:r>
              <w:rPr/>
              <w:t>1-15</w:t>
            </w:r>
          </w:p>
        </w:tc>
        <w:tc>
          <w:tcPr>
            <w:tcW w:type="dxa" w:w="1368"/>
          </w:tcPr>
          <w:p>
            <w:r>
              <w:rPr/>
              <w:t>物理治疗、康复及体育治疗仪器设备</w:t>
            </w:r>
          </w:p>
        </w:tc>
        <w:tc>
          <w:tcPr>
            <w:tcW w:type="dxa" w:w="2052"/>
          </w:tcPr>
          <w:p>
            <w:r>
              <w:rPr/>
              <w:t>电针治疗仪</w:t>
            </w:r>
          </w:p>
        </w:tc>
        <w:tc>
          <w:tcPr>
            <w:tcW w:type="dxa" w:w="977"/>
          </w:tcPr>
          <w:p>
            <w:r>
              <w:rPr/>
              <w:t>3.00(台)</w:t>
            </w:r>
          </w:p>
        </w:tc>
        <w:tc>
          <w:tcPr>
            <w:tcW w:type="dxa" w:w="977"/>
          </w:tcPr>
          <w:p>
            <w:r>
              <w:rPr/>
              <w:t>详见第二章</w:t>
            </w:r>
          </w:p>
        </w:tc>
        <w:tc>
          <w:tcPr>
            <w:tcW w:type="dxa" w:w="977"/>
          </w:tcPr>
          <w:p>
            <w:r>
              <w:rPr/>
              <w:t>4,950.00</w:t>
            </w:r>
          </w:p>
        </w:tc>
        <w:tc>
          <w:tcPr>
            <w:tcW w:type="dxa" w:w="977"/>
          </w:tcPr>
          <w:p>
            <w:r>
              <w:rPr/>
              <w:t>否</w:t>
            </w:r>
          </w:p>
        </w:tc>
      </w:tr>
    </w:tbl>
    <w:p/>
    <w:p>
      <w:r>
        <w:rPr/>
        <w:t>本采购包不接受联合体投标</w:t>
      </w:r>
    </w:p>
    <w:p/>
    <w:p>
      <w:r>
        <w:rPr/>
        <w:t>合同履行期限：自合同生效之日起 30 天内完成供货、安装、调试，并交付采购人使用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1）具有独立承担民事责任的能力：提供有效营业执照（或事业单位法人证书）复印件，如非“多证合一”证照的还须同时提供组织机构代码证和税务登记证复印件。</w:t>
      </w:r>
    </w:p>
    <w:p/>
    <w:p>
      <w:r>
        <w:rPr/>
        <w:t>2）有依法缴纳税收和社会保障资金的良好记录：已对接“粤省事”“粤商通”“粤信签”等系统的，可提供系统的相关查询凭证或截图；或在投标文件中提供该项要求的承诺函。</w:t>
      </w:r>
    </w:p>
    <w:p/>
    <w:p>
      <w:r>
        <w:rPr/>
        <w:t>3）具有良好的商业信誉和健全的财务会计制度：已对接“粤省事”“粤商通”“粤信签”等系统的，可提供系统的相关查询凭证或截图；或在投标文件中提供该项要求的承诺函。</w:t>
      </w:r>
    </w:p>
    <w:p/>
    <w:p>
      <w:r>
        <w:rPr/>
        <w:t>4）履行合同所必需的设备和专业技术能力：在投标文件中提供声明函。</w:t>
      </w:r>
    </w:p>
    <w:p/>
    <w:p>
      <w:r>
        <w:rPr/>
        <w:t>5）参加采购活动前3年内，在经营活动中没有重大违法记录：在投标文件中提供声明函。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采购包1（新兴县第三人民医院治疗类医用设备采购项目）：</w:t>
      </w:r>
      <w:r>
        <w:rPr/>
        <w:t>采购包1（新兴县第三人民医院治疗类医用设备采购项目）： （1）本项目预留采购项目预算总额的40%以上专门面向中小企业采购，其中预留给小微企业的比例不低于70%。 （2）在货物采购项目中，预留份额的货物由中小企业制造，即货物由中小企业生产且使用该中小企业商号或者注册商标。 （3）若一家供应商提供的货物无法达到上述要求的，供应商可将采购项目中的一定比例分包给一家或者多家中小企业，接受分包合同的中小企业与分包企业之间不得存在直接控股、管理关系。接受分包合同的企业提供的货物同样遵循上述第（2）点要求。 （4）如采取合同分包，投标人须在投标文件中提供分包意向协议，且明确中小企业合同金额应当达到的比例及分包内容。</w:t>
      </w:r>
    </w:p>
    <w:p/>
    <w:p>
      <w:r>
        <w:rPr>
          <w:b/>
          <w:sz w:val="24"/>
        </w:rPr>
        <w:t>3.本项目特定的资格要求：</w:t>
      </w:r>
    </w:p>
    <w:p>
      <w:pPr>
        <w:ind w:firstLine="480"/>
      </w:pPr>
    </w:p>
    <w:p/>
    <w:p>
      <w:r>
        <w:rPr/>
        <w:t>采购包1（新兴县第三人民医院治疗类医用设备采购项目）：</w:t>
      </w:r>
    </w:p>
    <w:p/>
    <w:p>
      <w:r>
        <w:rPr/>
        <w:t>1)法律、行政法规规定的其他条件，在投标文件中提供声明函。</w:t>
      </w:r>
    </w:p>
    <w:p/>
    <w:p>
      <w:r>
        <w:rPr/>
        <w:t>2)投标人须是在中华人民共和国境内注册的具备独立承担民事责任能力的法人或其它组织。</w:t>
      </w:r>
    </w:p>
    <w:p/>
    <w:p>
      <w:r>
        <w:rPr/>
        <w:t>3)1）投标人若为生产企业，提供市场监督管理部门（原食品药品监督管理部门）签发的涵盖所投报医疗器械的《医疗器械生产企业许可证》(有效期内)复印件。  2）投标人若为经营企业，提供市场监督管理部门（原食品药品监督管理部门）签发的涵盖所投医疗器械的《医疗器械经营企业许可证》（有效期内）复印件。</w:t>
      </w:r>
    </w:p>
    <w:p/>
    <w:p>
      <w:r>
        <w:rPr/>
        <w:t>4)所投产品为第二、三类医疗器械的，提供市场监督管理部门（原食品药品监督管理部门)签发的涵盖所投产品的《医疗器械注册证》（有效期内）复印件。</w:t>
      </w:r>
    </w:p>
    <w:p/>
    <w:p>
      <w:r>
        <w:rPr/>
        <w:t>5)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p/>
    <w:p>
      <w:r>
        <w:rPr/>
        <w:t>6)本项目不接受联合体响应，不允许转包。</w:t>
      </w:r>
    </w:p>
    <w:p/>
    <w:p>
      <w:r>
        <w:rPr/>
        <w:t>7)本项目为一个整体，投标人须对全部内容进行响应，不得分拆。</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新兴县第三人民医院</w:t>
      </w:r>
    </w:p>
    <w:p>
      <w:pPr>
        <w:ind w:firstLine="480"/>
      </w:pPr>
      <w:r>
        <w:rPr/>
        <w:t>地址：</w:t>
      </w:r>
      <w:r>
        <w:rPr/>
        <w:t>新兴县车岗镇车头村车岗坑经济开发小区</w:t>
      </w:r>
    </w:p>
    <w:p>
      <w:pPr>
        <w:ind w:firstLine="480"/>
      </w:pPr>
      <w:r>
        <w:rPr/>
        <w:t>联系方式：</w:t>
      </w:r>
      <w:r>
        <w:rPr/>
        <w:t>0766-2981168</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陈小姐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684"/>
        <w:jc w:val="left"/>
      </w:pPr>
      <w:r>
        <w:rPr>
          <w:sz w:val="24"/>
        </w:rPr>
        <w:t>为确保按时按质完成新兴县第三人民医院的新建工作，拟购置一批运营所需的医疗设备。</w:t>
      </w:r>
    </w:p>
    <w:p/>
    <w:p>
      <w:pPr>
        <w:ind w:firstLine="480"/>
      </w:pPr>
    </w:p>
    <w:p/>
    <w:p>
      <w:r>
        <w:rPr/>
        <w:t>采购包1（新兴县第三人民医院治疗类医用设备采购项目）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 30 天内完成供货、安装、调试，并交付采购人使用。</w:t>
            </w:r>
          </w:p>
        </w:tc>
      </w:tr>
      <w:tr>
        <w:tc>
          <w:tcPr>
            <w:tcW w:type="dxa" w:w="4153"/>
          </w:tcPr>
          <w:p>
            <w:r>
              <w:rPr/>
              <w:t>标的提供的地点</w:t>
            </w:r>
          </w:p>
        </w:tc>
        <w:tc>
          <w:tcPr>
            <w:tcW w:type="dxa" w:w="4153"/>
          </w:tcPr>
          <w:p/>
          <w:p>
            <w:r>
              <w:rPr/>
              <w:t>采购人指定地点交付货物。</w:t>
            </w:r>
          </w:p>
        </w:tc>
      </w:tr>
      <w:tr>
        <w:tc>
          <w:tcPr>
            <w:tcW w:type="dxa" w:w="4153"/>
          </w:tcPr>
          <w:p>
            <w:r>
              <w:rPr/>
              <w:t>付款方式</w:t>
            </w:r>
          </w:p>
        </w:tc>
        <w:tc>
          <w:tcPr>
            <w:tcW w:type="dxa" w:w="4153"/>
          </w:tcPr>
          <w:p/>
          <w:p/>
          <w:p>
            <w:r>
              <w:rPr/>
              <w:t>1期：支付比例40%,★合同签订后一个月内，向中标人支付合同总价的40%预付款；</w:t>
            </w:r>
          </w:p>
          <w:p/>
          <w:p>
            <w:r>
              <w:rPr/>
              <w:t>2期：支付比例60%,★设备安装、验收合格后一个月内，向中标人支付合同总价的60%。</w:t>
            </w:r>
          </w:p>
        </w:tc>
      </w:tr>
      <w:tr>
        <w:tc>
          <w:tcPr>
            <w:tcW w:type="dxa" w:w="4153"/>
          </w:tcPr>
          <w:p>
            <w:r>
              <w:rPr/>
              <w:t>验收要求</w:t>
            </w:r>
          </w:p>
        </w:tc>
        <w:tc>
          <w:tcPr>
            <w:tcW w:type="dxa" w:w="4153"/>
          </w:tcPr>
          <w:p/>
          <w:p/>
          <w:p/>
          <w:p>
            <w:r>
              <w:rPr/>
              <w:t>1期：①本项目的所有产品按照相关规定和产品特点进行安装，确保使用过程中的安全性，产品安装后按使用要求和产品功能进行调试，确保产品的稳定性能达到国家或行业有关规定，调试至能正常运行并符合要求后即可向采购人提出正式验收请求，验收应在采购人和中标人双方共同参加下进行。 ②验收按国家有关的规定、规范进行，若无国家标准按行业标准进行验收。验收时如发现所交付的货物有短装、次品、损坏或其它不符合招标文件规定之情形者，采购人应作出详尽的现场记录，或由采购人和中标人双方签署备忘录，此现场记录或备忘录可用作补充缺失部件和更换损坏部件的有效证据，由此产生的有关费用由中标人承担。因产品的质量问题而发生争议，以双方认可有资质的检测单位检测为准，产品符合质量标准的，鉴定费用由采购人承担；产品不符合质量标准的，鉴定费用由中标人承担。  ③要求对全部货物的型号、规格、数量、外型、外观、包装及相关资料（如装箱单、保修单、随箱介质等）进行验收。  ④验收时，中标人负责将全部货物有关的产品说明书、原厂家安装手册、技术文件、维修手册及安装、验收报告等文档汇集成册交付采购人。中标人不能完整交付货物及验收要求中规定的单证的，视为未按合同约定供货，中标人必须负责补齐，如因此导致逾期交付的，由中标人承担相关的违约责任。 ⑤如经测试不合格或产品在实际使用过程中达不到采购人要求的效果，视为违约，采购人有权终止合同，中标人须承担因此造成采购人损失的赔偿责任。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付款进度和方式：</w:t>
            </w:r>
          </w:p>
        </w:tc>
        <w:tc>
          <w:tcPr>
            <w:tcW w:type="dxa" w:w="2076"/>
          </w:tcPr>
          <w:p>
            <w:pPr>
              <w:jc w:val="left"/>
            </w:pPr>
            <w:r>
              <w:rPr/>
              <w:t>①合同生效：合同在双方法人代表或其授权代表签字盖章后生效。 ③中标人凭以下有效文件与采购人结算： （1）合同； （2）中标人开具的正式发票； （3）验收报告（加盖采购人公章）； （4）中标通知书。 ④付款方式：采用银行汇付（含电汇）等形式。 ⑤采购人延迟支付政府采购供应商（中标人）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2076"/>
          </w:tcPr>
          <w:p>
            <w:pPr>
              <w:jc w:val="center"/>
            </w:pPr>
            <w:r>
              <w:rPr/>
              <w:t>★</w:t>
            </w:r>
          </w:p>
        </w:tc>
        <w:tc>
          <w:tcPr>
            <w:tcW w:type="dxa" w:w="2076"/>
          </w:tcPr>
          <w:p>
            <w:pPr>
              <w:jc w:val="center"/>
            </w:pPr>
            <w:r>
              <w:rPr/>
              <w:t>2</w:t>
            </w:r>
          </w:p>
        </w:tc>
        <w:tc>
          <w:tcPr>
            <w:tcW w:type="dxa" w:w="2076"/>
          </w:tcPr>
          <w:p>
            <w:pPr>
              <w:jc w:val="left"/>
            </w:pPr>
            <w:r>
              <w:rPr/>
              <w:t>售后服务及其他：</w:t>
            </w:r>
          </w:p>
        </w:tc>
        <w:tc>
          <w:tcPr>
            <w:tcW w:type="dxa" w:w="2076"/>
          </w:tcPr>
          <w:p>
            <w:pPr>
              <w:jc w:val="left"/>
            </w:pPr>
            <w:r>
              <w:rPr/>
              <w:t>①中标人须对项目实施提供必要的技术支持和服务保证：提供 7 X 24 小时免费维修服务热线，提供嵌入式远程在线技术咨询和维修诊断。设备发生故障时，初次响应时间：0.5 小时，并提供电话技术支持；现场响应时间：第 2 个日历天内到达设备使用现场进行维修。 ②所投产品的质保期自验收合格之日起计算不少于 3 年。质保期内因设备本身缺陷造成各种故障由中标人提供包修服务，所有维修服务均为上门服务，由此产生的费用均不再收取。 ③如货物或零部件因非人为因素出现故障而造成短期停用时，则质保期相应顺延。如货物因自身故障致停用时间累计超过 20 天时，则质保期在状态恢复正常时归零重新计算或对故障设备予以更换。 ④如在质保期内，所提供的产品因质量问题而引发相关的问题，一切经济损失均由中标人承担。 ⑤质保期满后的产品问题，若需中标人进行维修，则中标人按维修成本有偿维修。</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音乐治疗机</w:t>
            </w:r>
          </w:p>
        </w:tc>
        <w:tc>
          <w:tcPr>
            <w:tcW w:type="dxa" w:w="831"/>
          </w:tcPr>
          <w:p>
            <w:pPr>
              <w:jc w:val="left"/>
            </w:pPr>
            <w:r>
              <w:rPr/>
              <w:t>台</w:t>
            </w:r>
          </w:p>
        </w:tc>
        <w:tc>
          <w:tcPr>
            <w:tcW w:type="dxa" w:w="831"/>
          </w:tcPr>
          <w:p>
            <w:pPr>
              <w:jc w:val="right"/>
            </w:pPr>
            <w:r>
              <w:rPr/>
              <w:t>1.00</w:t>
            </w:r>
          </w:p>
        </w:tc>
        <w:tc>
          <w:tcPr>
            <w:tcW w:type="dxa" w:w="831"/>
          </w:tcPr>
          <w:p>
            <w:pPr>
              <w:jc w:val="right"/>
            </w:pPr>
            <w:r>
              <w:rPr/>
              <w:t>340,000.00</w:t>
            </w:r>
          </w:p>
        </w:tc>
        <w:tc>
          <w:tcPr>
            <w:tcW w:type="dxa" w:w="831"/>
          </w:tcPr>
          <w:p>
            <w:pPr>
              <w:jc w:val="right"/>
            </w:pPr>
            <w:r>
              <w:rPr/>
              <w:t>340,000.00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音频治疗机</w:t>
            </w:r>
          </w:p>
        </w:tc>
        <w:tc>
          <w:tcPr>
            <w:tcW w:type="dxa" w:w="831"/>
          </w:tcPr>
          <w:p>
            <w:pPr>
              <w:jc w:val="left"/>
            </w:pPr>
            <w:r>
              <w:rPr/>
              <w:t>台</w:t>
            </w:r>
          </w:p>
        </w:tc>
        <w:tc>
          <w:tcPr>
            <w:tcW w:type="dxa" w:w="831"/>
          </w:tcPr>
          <w:p>
            <w:pPr>
              <w:jc w:val="right"/>
            </w:pPr>
            <w:r>
              <w:rPr/>
              <w:t>2.00</w:t>
            </w:r>
          </w:p>
        </w:tc>
        <w:tc>
          <w:tcPr>
            <w:tcW w:type="dxa" w:w="831"/>
          </w:tcPr>
          <w:p>
            <w:pPr>
              <w:jc w:val="right"/>
            </w:pPr>
            <w:r>
              <w:rPr/>
              <w:t>40,000.00</w:t>
            </w:r>
          </w:p>
        </w:tc>
        <w:tc>
          <w:tcPr>
            <w:tcW w:type="dxa" w:w="831"/>
          </w:tcPr>
          <w:p>
            <w:pPr>
              <w:jc w:val="right"/>
            </w:pPr>
            <w:r>
              <w:rPr/>
              <w:t>80,000.00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医用超声波仪器及设备</w:t>
            </w:r>
          </w:p>
        </w:tc>
        <w:tc>
          <w:tcPr>
            <w:tcW w:type="dxa" w:w="831"/>
          </w:tcPr>
          <w:p>
            <w:pPr>
              <w:jc w:val="left"/>
            </w:pPr>
            <w:r>
              <w:rPr/>
              <w:t>超声治疗仪</w:t>
            </w:r>
          </w:p>
        </w:tc>
        <w:tc>
          <w:tcPr>
            <w:tcW w:type="dxa" w:w="831"/>
          </w:tcPr>
          <w:p>
            <w:pPr>
              <w:jc w:val="left"/>
            </w:pPr>
            <w:r>
              <w:rPr/>
              <w:t>台</w:t>
            </w:r>
          </w:p>
        </w:tc>
        <w:tc>
          <w:tcPr>
            <w:tcW w:type="dxa" w:w="831"/>
          </w:tcPr>
          <w:p>
            <w:pPr>
              <w:jc w:val="right"/>
            </w:pPr>
            <w:r>
              <w:rPr/>
              <w:t>3.00</w:t>
            </w:r>
          </w:p>
        </w:tc>
        <w:tc>
          <w:tcPr>
            <w:tcW w:type="dxa" w:w="831"/>
          </w:tcPr>
          <w:p>
            <w:pPr>
              <w:jc w:val="right"/>
            </w:pPr>
            <w:r>
              <w:rPr/>
              <w:t>45,000.00</w:t>
            </w:r>
          </w:p>
        </w:tc>
        <w:tc>
          <w:tcPr>
            <w:tcW w:type="dxa" w:w="831"/>
          </w:tcPr>
          <w:p>
            <w:pPr>
              <w:jc w:val="right"/>
            </w:pPr>
            <w:r>
              <w:rPr/>
              <w:t>135,000.00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生物反馈治疗仪</w:t>
            </w:r>
          </w:p>
        </w:tc>
        <w:tc>
          <w:tcPr>
            <w:tcW w:type="dxa" w:w="831"/>
          </w:tcPr>
          <w:p>
            <w:pPr>
              <w:jc w:val="left"/>
            </w:pPr>
            <w:r>
              <w:rPr/>
              <w:t>台</w:t>
            </w:r>
          </w:p>
        </w:tc>
        <w:tc>
          <w:tcPr>
            <w:tcW w:type="dxa" w:w="831"/>
          </w:tcPr>
          <w:p>
            <w:pPr>
              <w:jc w:val="right"/>
            </w:pPr>
            <w:r>
              <w:rPr/>
              <w:t>1.00</w:t>
            </w:r>
          </w:p>
        </w:tc>
        <w:tc>
          <w:tcPr>
            <w:tcW w:type="dxa" w:w="831"/>
          </w:tcPr>
          <w:p>
            <w:pPr>
              <w:jc w:val="right"/>
            </w:pPr>
            <w:r>
              <w:rPr/>
              <w:t>591,900.00</w:t>
            </w:r>
          </w:p>
        </w:tc>
        <w:tc>
          <w:tcPr>
            <w:tcW w:type="dxa" w:w="831"/>
          </w:tcPr>
          <w:p>
            <w:pPr>
              <w:jc w:val="right"/>
            </w:pPr>
            <w:r>
              <w:rPr/>
              <w:t>591,900.00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失眠治疗仪</w:t>
            </w:r>
          </w:p>
        </w:tc>
        <w:tc>
          <w:tcPr>
            <w:tcW w:type="dxa" w:w="831"/>
          </w:tcPr>
          <w:p>
            <w:pPr>
              <w:jc w:val="left"/>
            </w:pPr>
            <w:r>
              <w:rPr/>
              <w:t>台</w:t>
            </w:r>
          </w:p>
        </w:tc>
        <w:tc>
          <w:tcPr>
            <w:tcW w:type="dxa" w:w="831"/>
          </w:tcPr>
          <w:p>
            <w:pPr>
              <w:jc w:val="right"/>
            </w:pPr>
            <w:r>
              <w:rPr/>
              <w:t>2.00</w:t>
            </w:r>
          </w:p>
        </w:tc>
        <w:tc>
          <w:tcPr>
            <w:tcW w:type="dxa" w:w="831"/>
          </w:tcPr>
          <w:p>
            <w:pPr>
              <w:jc w:val="right"/>
            </w:pPr>
            <w:r>
              <w:rPr/>
              <w:t>375,000.00</w:t>
            </w:r>
          </w:p>
        </w:tc>
        <w:tc>
          <w:tcPr>
            <w:tcW w:type="dxa" w:w="831"/>
          </w:tcPr>
          <w:p>
            <w:pPr>
              <w:jc w:val="right"/>
            </w:pPr>
            <w:r>
              <w:rPr/>
              <w:t>750,000.00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认知矫正治疗系统</w:t>
            </w:r>
          </w:p>
        </w:tc>
        <w:tc>
          <w:tcPr>
            <w:tcW w:type="dxa" w:w="831"/>
          </w:tcPr>
          <w:p>
            <w:pPr>
              <w:jc w:val="left"/>
            </w:pPr>
            <w:r>
              <w:rPr/>
              <w:t>台</w:t>
            </w:r>
          </w:p>
        </w:tc>
        <w:tc>
          <w:tcPr>
            <w:tcW w:type="dxa" w:w="831"/>
          </w:tcPr>
          <w:p>
            <w:pPr>
              <w:jc w:val="right"/>
            </w:pPr>
            <w:r>
              <w:rPr/>
              <w:t>1.00</w:t>
            </w:r>
          </w:p>
        </w:tc>
        <w:tc>
          <w:tcPr>
            <w:tcW w:type="dxa" w:w="831"/>
          </w:tcPr>
          <w:p>
            <w:pPr>
              <w:jc w:val="right"/>
            </w:pPr>
            <w:r>
              <w:rPr/>
              <w:t>800,000.00</w:t>
            </w:r>
          </w:p>
        </w:tc>
        <w:tc>
          <w:tcPr>
            <w:tcW w:type="dxa" w:w="831"/>
          </w:tcPr>
          <w:p>
            <w:pPr>
              <w:jc w:val="right"/>
            </w:pPr>
            <w:r>
              <w:rPr/>
              <w:t>800,000.00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普通诊察器械</w:t>
            </w:r>
          </w:p>
        </w:tc>
        <w:tc>
          <w:tcPr>
            <w:tcW w:type="dxa" w:w="831"/>
          </w:tcPr>
          <w:p>
            <w:pPr>
              <w:jc w:val="left"/>
            </w:pPr>
            <w:r>
              <w:rPr/>
              <w:t>电子血压计</w:t>
            </w:r>
          </w:p>
        </w:tc>
        <w:tc>
          <w:tcPr>
            <w:tcW w:type="dxa" w:w="831"/>
          </w:tcPr>
          <w:p>
            <w:pPr>
              <w:jc w:val="left"/>
            </w:pPr>
            <w:r>
              <w:rPr/>
              <w:t>台</w:t>
            </w:r>
          </w:p>
        </w:tc>
        <w:tc>
          <w:tcPr>
            <w:tcW w:type="dxa" w:w="831"/>
          </w:tcPr>
          <w:p>
            <w:pPr>
              <w:jc w:val="right"/>
            </w:pPr>
            <w:r>
              <w:rPr/>
              <w:t>25.00</w:t>
            </w:r>
          </w:p>
        </w:tc>
        <w:tc>
          <w:tcPr>
            <w:tcW w:type="dxa" w:w="831"/>
          </w:tcPr>
          <w:p>
            <w:pPr>
              <w:jc w:val="right"/>
            </w:pPr>
            <w:r>
              <w:rPr/>
              <w:t>300.00</w:t>
            </w:r>
          </w:p>
        </w:tc>
        <w:tc>
          <w:tcPr>
            <w:tcW w:type="dxa" w:w="831"/>
          </w:tcPr>
          <w:p>
            <w:pPr>
              <w:jc w:val="right"/>
            </w:pPr>
            <w:r>
              <w:rPr/>
              <w:t>7,500.00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普通诊察器械</w:t>
            </w:r>
          </w:p>
        </w:tc>
        <w:tc>
          <w:tcPr>
            <w:tcW w:type="dxa" w:w="831"/>
          </w:tcPr>
          <w:p>
            <w:pPr>
              <w:jc w:val="left"/>
            </w:pPr>
            <w:r>
              <w:rPr/>
              <w:t>听诊器</w:t>
            </w:r>
          </w:p>
        </w:tc>
        <w:tc>
          <w:tcPr>
            <w:tcW w:type="dxa" w:w="831"/>
          </w:tcPr>
          <w:p>
            <w:pPr>
              <w:jc w:val="left"/>
            </w:pPr>
            <w:r>
              <w:rPr/>
              <w:t>台</w:t>
            </w:r>
          </w:p>
        </w:tc>
        <w:tc>
          <w:tcPr>
            <w:tcW w:type="dxa" w:w="831"/>
          </w:tcPr>
          <w:p>
            <w:pPr>
              <w:jc w:val="right"/>
            </w:pPr>
            <w:r>
              <w:rPr/>
              <w:t>50.00</w:t>
            </w:r>
          </w:p>
        </w:tc>
        <w:tc>
          <w:tcPr>
            <w:tcW w:type="dxa" w:w="831"/>
          </w:tcPr>
          <w:p>
            <w:pPr>
              <w:jc w:val="right"/>
            </w:pPr>
            <w:r>
              <w:rPr/>
              <w:t>57.50</w:t>
            </w:r>
          </w:p>
        </w:tc>
        <w:tc>
          <w:tcPr>
            <w:tcW w:type="dxa" w:w="831"/>
          </w:tcPr>
          <w:p>
            <w:pPr>
              <w:jc w:val="right"/>
            </w:pPr>
            <w:r>
              <w:rPr/>
              <w:t>2,875.00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台式血压仪</w:t>
            </w:r>
          </w:p>
        </w:tc>
        <w:tc>
          <w:tcPr>
            <w:tcW w:type="dxa" w:w="831"/>
          </w:tcPr>
          <w:p>
            <w:pPr>
              <w:jc w:val="left"/>
            </w:pPr>
            <w:r>
              <w:rPr/>
              <w:t>台</w:t>
            </w:r>
          </w:p>
        </w:tc>
        <w:tc>
          <w:tcPr>
            <w:tcW w:type="dxa" w:w="831"/>
          </w:tcPr>
          <w:p>
            <w:pPr>
              <w:jc w:val="right"/>
            </w:pPr>
            <w:r>
              <w:rPr/>
              <w:t>30.00</w:t>
            </w:r>
          </w:p>
        </w:tc>
        <w:tc>
          <w:tcPr>
            <w:tcW w:type="dxa" w:w="831"/>
          </w:tcPr>
          <w:p>
            <w:pPr>
              <w:jc w:val="right"/>
            </w:pPr>
            <w:r>
              <w:rPr/>
              <w:t>1,200.00</w:t>
            </w:r>
          </w:p>
        </w:tc>
        <w:tc>
          <w:tcPr>
            <w:tcW w:type="dxa" w:w="831"/>
          </w:tcPr>
          <w:p>
            <w:pPr>
              <w:jc w:val="right"/>
            </w:pPr>
            <w:r>
              <w:rPr/>
              <w:t>36,000.00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训练用阶梯</w:t>
            </w:r>
          </w:p>
        </w:tc>
        <w:tc>
          <w:tcPr>
            <w:tcW w:type="dxa" w:w="831"/>
          </w:tcPr>
          <w:p>
            <w:pPr>
              <w:jc w:val="left"/>
            </w:pPr>
            <w:r>
              <w:rPr/>
              <w:t>台</w:t>
            </w:r>
          </w:p>
        </w:tc>
        <w:tc>
          <w:tcPr>
            <w:tcW w:type="dxa" w:w="831"/>
          </w:tcPr>
          <w:p>
            <w:pPr>
              <w:jc w:val="right"/>
            </w:pPr>
            <w:r>
              <w:rPr/>
              <w:t>1.00</w:t>
            </w:r>
          </w:p>
        </w:tc>
        <w:tc>
          <w:tcPr>
            <w:tcW w:type="dxa" w:w="831"/>
          </w:tcPr>
          <w:p>
            <w:pPr>
              <w:jc w:val="right"/>
            </w:pPr>
            <w:r>
              <w:rPr/>
              <w:t>4,990.00</w:t>
            </w:r>
          </w:p>
        </w:tc>
        <w:tc>
          <w:tcPr>
            <w:tcW w:type="dxa" w:w="831"/>
          </w:tcPr>
          <w:p>
            <w:pPr>
              <w:jc w:val="right"/>
            </w:pPr>
            <w:r>
              <w:rPr/>
              <w:t>4,990.00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平行杠</w:t>
            </w:r>
          </w:p>
        </w:tc>
        <w:tc>
          <w:tcPr>
            <w:tcW w:type="dxa" w:w="831"/>
          </w:tcPr>
          <w:p>
            <w:pPr>
              <w:jc w:val="left"/>
            </w:pPr>
            <w:r>
              <w:rPr/>
              <w:t>套</w:t>
            </w:r>
          </w:p>
        </w:tc>
        <w:tc>
          <w:tcPr>
            <w:tcW w:type="dxa" w:w="831"/>
          </w:tcPr>
          <w:p>
            <w:pPr>
              <w:jc w:val="right"/>
            </w:pPr>
            <w:r>
              <w:rPr/>
              <w:t>1.00</w:t>
            </w:r>
          </w:p>
        </w:tc>
        <w:tc>
          <w:tcPr>
            <w:tcW w:type="dxa" w:w="831"/>
          </w:tcPr>
          <w:p>
            <w:pPr>
              <w:jc w:val="right"/>
            </w:pPr>
            <w:r>
              <w:rPr/>
              <w:t>5,000.00</w:t>
            </w:r>
          </w:p>
        </w:tc>
        <w:tc>
          <w:tcPr>
            <w:tcW w:type="dxa" w:w="831"/>
          </w:tcPr>
          <w:p>
            <w:pPr>
              <w:jc w:val="right"/>
            </w:pPr>
            <w:r>
              <w:rPr/>
              <w:t>5,000.00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经颅磁刺激治疗仪</w:t>
            </w:r>
          </w:p>
        </w:tc>
        <w:tc>
          <w:tcPr>
            <w:tcW w:type="dxa" w:w="831"/>
          </w:tcPr>
          <w:p>
            <w:pPr>
              <w:jc w:val="left"/>
            </w:pPr>
            <w:r>
              <w:rPr/>
              <w:t>台</w:t>
            </w:r>
          </w:p>
        </w:tc>
        <w:tc>
          <w:tcPr>
            <w:tcW w:type="dxa" w:w="831"/>
          </w:tcPr>
          <w:p>
            <w:pPr>
              <w:jc w:val="right"/>
            </w:pPr>
            <w:r>
              <w:rPr/>
              <w:t>1.00</w:t>
            </w:r>
          </w:p>
        </w:tc>
        <w:tc>
          <w:tcPr>
            <w:tcW w:type="dxa" w:w="831"/>
          </w:tcPr>
          <w:p>
            <w:pPr>
              <w:jc w:val="right"/>
            </w:pPr>
            <w:r>
              <w:rPr/>
              <w:t>400,000.00</w:t>
            </w:r>
          </w:p>
        </w:tc>
        <w:tc>
          <w:tcPr>
            <w:tcW w:type="dxa" w:w="831"/>
          </w:tcPr>
          <w:p>
            <w:pPr>
              <w:jc w:val="right"/>
            </w:pPr>
            <w:r>
              <w:rPr/>
              <w:t>400,000.00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电疗治疗仪</w:t>
            </w:r>
          </w:p>
        </w:tc>
        <w:tc>
          <w:tcPr>
            <w:tcW w:type="dxa" w:w="831"/>
          </w:tcPr>
          <w:p>
            <w:pPr>
              <w:jc w:val="left"/>
            </w:pPr>
            <w:r>
              <w:rPr/>
              <w:t>台</w:t>
            </w:r>
          </w:p>
        </w:tc>
        <w:tc>
          <w:tcPr>
            <w:tcW w:type="dxa" w:w="831"/>
          </w:tcPr>
          <w:p>
            <w:pPr>
              <w:jc w:val="right"/>
            </w:pPr>
            <w:r>
              <w:rPr/>
              <w:t>3.00</w:t>
            </w:r>
          </w:p>
        </w:tc>
        <w:tc>
          <w:tcPr>
            <w:tcW w:type="dxa" w:w="831"/>
          </w:tcPr>
          <w:p>
            <w:pPr>
              <w:jc w:val="right"/>
            </w:pPr>
            <w:r>
              <w:rPr/>
              <w:t>70,000.00</w:t>
            </w:r>
          </w:p>
        </w:tc>
        <w:tc>
          <w:tcPr>
            <w:tcW w:type="dxa" w:w="831"/>
          </w:tcPr>
          <w:p>
            <w:pPr>
              <w:jc w:val="right"/>
            </w:pPr>
            <w:r>
              <w:rPr/>
              <w:t>210,000.00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体疗设备</w:t>
            </w:r>
          </w:p>
        </w:tc>
        <w:tc>
          <w:tcPr>
            <w:tcW w:type="dxa" w:w="831"/>
          </w:tcPr>
          <w:p>
            <w:pPr>
              <w:jc w:val="left"/>
            </w:pPr>
            <w:r>
              <w:rPr/>
              <w:t>台</w:t>
            </w:r>
          </w:p>
        </w:tc>
        <w:tc>
          <w:tcPr>
            <w:tcW w:type="dxa" w:w="831"/>
          </w:tcPr>
          <w:p>
            <w:pPr>
              <w:jc w:val="right"/>
            </w:pPr>
            <w:r>
              <w:rPr/>
              <w:t>2.00</w:t>
            </w:r>
          </w:p>
        </w:tc>
        <w:tc>
          <w:tcPr>
            <w:tcW w:type="dxa" w:w="831"/>
          </w:tcPr>
          <w:p>
            <w:pPr>
              <w:jc w:val="right"/>
            </w:pPr>
            <w:r>
              <w:rPr/>
              <w:t>145,000.00</w:t>
            </w:r>
          </w:p>
        </w:tc>
        <w:tc>
          <w:tcPr>
            <w:tcW w:type="dxa" w:w="831"/>
          </w:tcPr>
          <w:p>
            <w:pPr>
              <w:jc w:val="right"/>
            </w:pPr>
            <w:r>
              <w:rPr/>
              <w:t>290,000.00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电针治疗仪</w:t>
            </w:r>
          </w:p>
        </w:tc>
        <w:tc>
          <w:tcPr>
            <w:tcW w:type="dxa" w:w="831"/>
          </w:tcPr>
          <w:p>
            <w:pPr>
              <w:jc w:val="left"/>
            </w:pPr>
            <w:r>
              <w:rPr/>
              <w:t>台</w:t>
            </w:r>
          </w:p>
        </w:tc>
        <w:tc>
          <w:tcPr>
            <w:tcW w:type="dxa" w:w="831"/>
          </w:tcPr>
          <w:p>
            <w:pPr>
              <w:jc w:val="right"/>
            </w:pPr>
            <w:r>
              <w:rPr/>
              <w:t>3.00</w:t>
            </w:r>
          </w:p>
        </w:tc>
        <w:tc>
          <w:tcPr>
            <w:tcW w:type="dxa" w:w="831"/>
          </w:tcPr>
          <w:p>
            <w:pPr>
              <w:jc w:val="right"/>
            </w:pPr>
            <w:r>
              <w:rPr/>
              <w:t>1,650.00</w:t>
            </w:r>
          </w:p>
        </w:tc>
        <w:tc>
          <w:tcPr>
            <w:tcW w:type="dxa" w:w="831"/>
          </w:tcPr>
          <w:p>
            <w:pPr>
              <w:jc w:val="right"/>
            </w:pPr>
            <w:r>
              <w:rPr/>
              <w:t>4,950.00</w:t>
            </w:r>
          </w:p>
        </w:tc>
        <w:tc>
          <w:tcPr>
            <w:tcW w:type="dxa" w:w="831"/>
          </w:tcPr>
          <w:p>
            <w:r>
              <w:rPr/>
              <w:t>工业</w:t>
            </w:r>
          </w:p>
        </w:tc>
        <w:tc>
          <w:tcPr>
            <w:tcW w:type="dxa" w:w="831"/>
          </w:tcPr>
          <w:p>
            <w:r>
              <w:rPr/>
              <w:t>详见附表一十五</w:t>
            </w:r>
          </w:p>
        </w:tc>
      </w:tr>
    </w:tbl>
    <w:p/>
    <w:p>
      <w:r>
        <w:rPr>
          <w:b/>
        </w:rPr>
        <w:t>附表</w:t>
      </w:r>
      <w:r>
        <w:rPr>
          <w:b/>
        </w:rPr>
        <w:t>一</w:t>
      </w:r>
      <w:r>
        <w:rPr>
          <w:b/>
        </w:rPr>
        <w:t>：</w:t>
      </w:r>
      <w:r>
        <w:rPr>
          <w:b/>
        </w:rPr>
        <w:t>音乐治疗机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 用途 改善睡眠障碍，提高睡眠质量,诱导睡眠</w:t>
            </w:r>
          </w:p>
          <w:p>
            <w:pPr>
              <w:jc w:val="both"/>
            </w:pPr>
            <w:r>
              <w:rPr>
                <w:color w:val="000000"/>
                <w:sz w:val="24"/>
              </w:rPr>
              <w:t>2. 能量发生及转换系统</w:t>
            </w:r>
          </w:p>
          <w:p>
            <w:pPr>
              <w:jc w:val="both"/>
            </w:pPr>
            <w:r>
              <w:rPr>
                <w:color w:val="000000"/>
                <w:sz w:val="24"/>
              </w:rPr>
              <w:t>2.1 音频输入 3.5mm双声道立体声插口</w:t>
            </w:r>
          </w:p>
          <w:p>
            <w:pPr>
              <w:jc w:val="both"/>
            </w:pPr>
            <w:r>
              <w:rPr>
                <w:color w:val="000000"/>
                <w:sz w:val="24"/>
              </w:rPr>
              <w:t>2.2 音频振动输出 ≥9芯航空插头</w:t>
            </w:r>
          </w:p>
          <w:p>
            <w:pPr>
              <w:jc w:val="both"/>
            </w:pPr>
            <w:r>
              <w:rPr>
                <w:color w:val="000000"/>
                <w:sz w:val="24"/>
              </w:rPr>
              <w:t>3. 生物频率振动系统</w:t>
            </w:r>
          </w:p>
          <w:p>
            <w:pPr>
              <w:jc w:val="both"/>
            </w:pPr>
            <w:r>
              <w:rPr>
                <w:color w:val="000000"/>
                <w:sz w:val="24"/>
              </w:rPr>
              <w:t>3.1 阻抗 ≤8Ω×4个</w:t>
            </w:r>
          </w:p>
          <w:p>
            <w:pPr>
              <w:jc w:val="both"/>
            </w:pPr>
            <w:r>
              <w:rPr>
                <w:color w:val="000000"/>
                <w:sz w:val="24"/>
              </w:rPr>
              <w:t>3.2 额定功率 ≤80W</w:t>
            </w:r>
          </w:p>
          <w:p>
            <w:pPr>
              <w:jc w:val="both"/>
            </w:pPr>
            <w:r>
              <w:rPr>
                <w:color w:val="000000"/>
                <w:sz w:val="24"/>
              </w:rPr>
              <w:t>3.3 振动频率 5Hz～120Hz，误差±2Hz</w:t>
            </w:r>
          </w:p>
          <w:p>
            <w:pPr>
              <w:jc w:val="both"/>
            </w:pPr>
            <w:r>
              <w:rPr>
                <w:color w:val="000000"/>
                <w:sz w:val="24"/>
              </w:rPr>
              <w:t>3.4 治疗体振幅 振幅≤2mm</w:t>
            </w:r>
          </w:p>
          <w:p>
            <w:pPr>
              <w:jc w:val="both"/>
            </w:pPr>
            <w:r>
              <w:rPr>
                <w:color w:val="000000"/>
                <w:sz w:val="24"/>
              </w:rPr>
              <w:t>4.音乐治疗系统</w:t>
            </w:r>
          </w:p>
          <w:p>
            <w:pPr>
              <w:jc w:val="both"/>
            </w:pPr>
            <w:r>
              <w:rPr>
                <w:color w:val="000000"/>
                <w:sz w:val="24"/>
              </w:rPr>
              <w:t>▲4.1 处方音乐 配备≥3套处方音乐</w:t>
            </w:r>
          </w:p>
          <w:p>
            <w:pPr>
              <w:jc w:val="both"/>
            </w:pPr>
            <w:r>
              <w:rPr>
                <w:color w:val="000000"/>
                <w:sz w:val="24"/>
              </w:rPr>
              <w:t>▲4.2 音频输出方式 内置扬声器加耳机两种输出方式</w:t>
            </w:r>
          </w:p>
          <w:p>
            <w:pPr>
              <w:jc w:val="both"/>
            </w:pPr>
            <w:r>
              <w:rPr>
                <w:color w:val="000000"/>
                <w:sz w:val="24"/>
              </w:rPr>
              <w:t>4.3 额定功率 ≤16W</w:t>
            </w:r>
          </w:p>
          <w:p>
            <w:pPr>
              <w:jc w:val="both"/>
            </w:pPr>
            <w:r>
              <w:rPr>
                <w:color w:val="000000"/>
                <w:sz w:val="24"/>
              </w:rPr>
              <w:t>5.脉冲磁场治疗系统</w:t>
            </w:r>
          </w:p>
          <w:p>
            <w:pPr>
              <w:jc w:val="both"/>
            </w:pPr>
            <w:r>
              <w:rPr>
                <w:color w:val="000000"/>
                <w:sz w:val="24"/>
              </w:rPr>
              <w:t>5.1 磁场强度 0～5mT，误差±20%</w:t>
            </w:r>
          </w:p>
          <w:p>
            <w:pPr>
              <w:jc w:val="both"/>
            </w:pPr>
            <w:r>
              <w:rPr>
                <w:color w:val="000000"/>
                <w:sz w:val="24"/>
              </w:rPr>
              <w:t>5.2 单周期内激励脉宽 ≥500μS</w:t>
            </w:r>
          </w:p>
          <w:p>
            <w:pPr>
              <w:jc w:val="both"/>
            </w:pPr>
            <w:r>
              <w:rPr>
                <w:color w:val="000000"/>
                <w:sz w:val="24"/>
              </w:rPr>
              <w:t>▲5.3 单周期内激励电压 ≤16.5V（±3%）连续输出20s，停止6s</w:t>
            </w:r>
          </w:p>
          <w:p>
            <w:pPr>
              <w:jc w:val="both"/>
            </w:pPr>
            <w:r>
              <w:rPr>
                <w:color w:val="000000"/>
                <w:sz w:val="24"/>
              </w:rPr>
              <w:t>5.4 激励电压峰值及保护功能 脉冲电磁场激励电压峰值≤17V，确保磁场场能与场强在规定域值。</w:t>
            </w:r>
          </w:p>
          <w:p>
            <w:pPr>
              <w:jc w:val="both"/>
            </w:pPr>
            <w:r>
              <w:rPr>
                <w:color w:val="000000"/>
                <w:sz w:val="24"/>
              </w:rPr>
              <w:t>5.5 磁场治疗范围 以脊柱为中线，全身治疗</w:t>
            </w:r>
          </w:p>
          <w:p>
            <w:pPr>
              <w:jc w:val="both"/>
            </w:pPr>
            <w:r>
              <w:rPr>
                <w:color w:val="000000"/>
                <w:sz w:val="24"/>
              </w:rPr>
              <w:t>6. 工作站 设备控制中心，自动调控治疗过程</w:t>
            </w:r>
          </w:p>
          <w:p>
            <w:pPr>
              <w:jc w:val="both"/>
            </w:pPr>
            <w:r>
              <w:rPr>
                <w:color w:val="000000"/>
                <w:sz w:val="24"/>
              </w:rPr>
              <w:t>6.1 操作系统 ≥12英寸触摸屏工控机，显存2GB，硬盘32GB，CPU:J1800, win7系统</w:t>
            </w:r>
          </w:p>
          <w:p>
            <w:pPr>
              <w:jc w:val="both"/>
            </w:pPr>
            <w:r>
              <w:rPr>
                <w:color w:val="000000"/>
                <w:sz w:val="24"/>
              </w:rPr>
              <w:t>6.2 专用软件系统 整机工作控制软件，具有病例输入、建档、疗程记录等功能</w:t>
            </w:r>
          </w:p>
          <w:p>
            <w:pPr>
              <w:jc w:val="both"/>
            </w:pPr>
            <w:r>
              <w:rPr>
                <w:color w:val="000000"/>
                <w:sz w:val="24"/>
              </w:rPr>
              <w:t>7. 磁频感应电子模块 通过磁频感应电子模块实现频率治疗、磁场治疗和音乐治疗</w:t>
            </w:r>
          </w:p>
          <w:p>
            <w:pPr>
              <w:jc w:val="both"/>
            </w:pPr>
            <w:r>
              <w:rPr>
                <w:color w:val="000000"/>
                <w:sz w:val="24"/>
              </w:rPr>
              <w:t>8.设备组成及工作形式 设备由治疗床体和工作站两部分组成，对患者进行全身治疗</w:t>
            </w:r>
          </w:p>
          <w:p>
            <w:pPr>
              <w:jc w:val="both"/>
            </w:pPr>
            <w:r>
              <w:rPr>
                <w:color w:val="000000"/>
                <w:sz w:val="24"/>
              </w:rPr>
              <w:t>9.治疗时间 每次治疗≥40min，误差±10%，由专业软件系统控制</w:t>
            </w:r>
          </w:p>
          <w:p>
            <w:pPr>
              <w:jc w:val="both"/>
            </w:pPr>
            <w:r>
              <w:rPr>
                <w:color w:val="000000"/>
                <w:sz w:val="24"/>
              </w:rPr>
              <w:t>10.设备运行模式 多频率、间歇加载连续运行</w:t>
            </w:r>
          </w:p>
          <w:p>
            <w:pPr>
              <w:jc w:val="both"/>
            </w:pPr>
            <w:r>
              <w:rPr>
                <w:color w:val="000000"/>
                <w:sz w:val="24"/>
              </w:rPr>
              <w:t>11.设备总额定输入功率 ≤200 VA</w:t>
            </w:r>
          </w:p>
          <w:p>
            <w:pPr>
              <w:jc w:val="both"/>
            </w:pPr>
            <w:r>
              <w:rPr>
                <w:color w:val="000000"/>
                <w:sz w:val="24"/>
              </w:rPr>
              <w:t xml:space="preserve">12.工作环境 温度范围：5℃～40℃ 湿度范围：30%～80%，大气压力：760hPa～1060hPa。避免强光直射，无噪音。                 </w:t>
            </w:r>
          </w:p>
          <w:p>
            <w:pPr>
              <w:jc w:val="left"/>
            </w:pPr>
            <w:r>
              <w:rPr>
                <w:color w:val="000000"/>
                <w:sz w:val="24"/>
              </w:rPr>
              <w:t>▲13.如若非制造商，须提供制造商或经销、代理商对该产品的有效授权证明文件。</w:t>
            </w:r>
          </w:p>
        </w:tc>
      </w:tr>
      <w:tr>
        <w:tc>
          <w:tcPr>
            <w:tcW w:type="dxa" w:w="2076"/>
          </w:tcPr>
          <w:p/>
        </w:tc>
        <w:tc>
          <w:tcPr>
            <w:tcW w:type="dxa" w:w="415"/>
          </w:tcPr>
          <w:p>
            <w:r>
              <w:rPr/>
              <w:t>2</w:t>
            </w:r>
          </w:p>
        </w:tc>
        <w:tc>
          <w:tcPr>
            <w:tcW w:type="dxa" w:w="5814"/>
          </w:tcPr>
          <w:p>
            <w:pPr>
              <w:ind w:firstLine="14"/>
              <w:jc w:val="left"/>
            </w:pPr>
            <w:r>
              <w:rPr>
                <w:color w:val="000000"/>
                <w:sz w:val="24"/>
              </w:rPr>
              <w:t>2）货物一般要求：</w:t>
            </w:r>
          </w:p>
          <w:p>
            <w:pPr>
              <w:jc w:val="left"/>
            </w:pPr>
            <w:r>
              <w:rPr>
                <w:color w:val="000000"/>
                <w:sz w:val="24"/>
              </w:rPr>
              <w:t>①所投产品来源渠道合法，国家有关部门对投标人所投的产品有强制性规定或要求的，投标人所投的产品应当符合相应规定或要求，本项目的支付仅限于对这些货物和服务。</w:t>
            </w:r>
          </w:p>
          <w:p>
            <w:pPr>
              <w:jc w:val="left"/>
            </w:pPr>
            <w:r>
              <w:rPr>
                <w:color w:val="000000"/>
                <w:sz w:val="24"/>
              </w:rPr>
              <w:t>②中标人须按采购文件的规定提供备品备件（如有要求）。投标人应保证提供的产品（包括零部件）是原厂生产的、全新的、未曾使用过的且未拆原厂包装的货物，整体无污染、无侵权行为，表面无划损、无任何缺陷隐患，其质量、规格及技术特征符合原厂质量检测标准、国家质量检测标准以及完全符合本项目的要求，在中国境内可依常规安全合法使用。</w:t>
            </w:r>
          </w:p>
          <w:p>
            <w:pPr>
              <w:jc w:val="left"/>
            </w:pPr>
            <w:r>
              <w:rPr>
                <w:color w:val="000000"/>
                <w:sz w:val="24"/>
              </w:rPr>
              <w:t>③投标人所投的设备必须技术先进、功能完整、运行安全、可靠，所投软件必须符合国家安全要求与标准。对于影响货物正常工作的必要组成部分，无论在技术要求中指出与否，投标人都应提供并在投标文件中明确列出，且该部分费用包含在投标总报价中。</w:t>
            </w:r>
          </w:p>
          <w:p>
            <w:pPr>
              <w:jc w:val="left"/>
            </w:pPr>
            <w:r>
              <w:rPr>
                <w:color w:val="000000"/>
                <w:sz w:val="24"/>
              </w:rPr>
              <w:t>④中标人须提供产品的设计、制造或采购、测试、培训，并提供质量保证和技术支持。</w:t>
            </w:r>
          </w:p>
          <w:p>
            <w:pPr>
              <w:jc w:val="left"/>
            </w:pPr>
            <w:r>
              <w:rPr>
                <w:color w:val="000000"/>
                <w:sz w:val="24"/>
              </w:rPr>
              <w:t>⑤由中标人负责按相关标准进行货物包装，货物的包装均应有良好的防湿、防锈、防潮、防雨、防腐及防碰撞的措施，并适宜本项目实施地点的气候条件。凡由于包装不良造成的损失和由此产生的费用均由中标人承担。</w:t>
            </w:r>
          </w:p>
          <w:p>
            <w:pPr>
              <w:jc w:val="left"/>
            </w:pPr>
            <w:r>
              <w:rPr>
                <w:color w:val="000000"/>
                <w:sz w:val="24"/>
              </w:rPr>
              <w:t>⑥产品包装内的货物清单、质量合格证书、保修证书、产品使用说明书及其它必要的技术资料等一切资料必须齐全。</w:t>
            </w:r>
          </w:p>
          <w:p>
            <w:pPr>
              <w:jc w:val="left"/>
            </w:pPr>
            <w:r>
              <w:rPr>
                <w:color w:val="000000"/>
                <w:sz w:val="24"/>
              </w:rPr>
              <w:t>⑦投标人应保证其提供的货物不侵犯第三方的专利权、商标权或版权等，否则投标人必须承担对第三方专利权、商标权或版权等的侵权责任并承担因此而发生的所有费用。</w:t>
            </w:r>
          </w:p>
          <w:p>
            <w:pPr>
              <w:jc w:val="left"/>
            </w:pPr>
            <w:r>
              <w:rPr>
                <w:color w:val="000000"/>
                <w:sz w:val="24"/>
              </w:rPr>
              <w:t>⑧中标人在生产（采购）、搬运、安装过程中必须接受采购人的监督和安排。如采购人发现中标人不按承诺生产（采购）或产品存在质量问题，有权暂停或终止合同。</w:t>
            </w:r>
          </w:p>
          <w:p>
            <w:pPr>
              <w:jc w:val="left"/>
            </w:pPr>
            <w:r>
              <w:rPr>
                <w:color w:val="000000"/>
                <w:sz w:val="24"/>
              </w:rPr>
              <w:t>⑨如果设备在运输和安装过程中因事故造成短缺、损坏，中标人应及时安排换货，以保证设备的完整交付，换货的相关费用由中标人承担。</w:t>
            </w:r>
          </w:p>
          <w:p>
            <w:pPr>
              <w:jc w:val="left"/>
            </w:pPr>
            <w:r>
              <w:rPr>
                <w:color w:val="000000"/>
                <w:sz w:val="24"/>
              </w:rPr>
              <w:t>⑩中标人在实际供货时，若被发现所提供的货物未能达到采购文件的要求和投标文件的承诺，将按有关法律法规进行处罚，采购人将有权单方面终止合同的执行，并追究因中标人所提供的未达到所承诺的产品而产生的所有损失和责任。</w:t>
            </w:r>
          </w:p>
          <w:p>
            <w:pPr>
              <w:ind w:firstLine="14"/>
              <w:jc w:val="left"/>
            </w:pPr>
            <w:r>
              <w:rPr>
                <w:color w:val="000000"/>
                <w:sz w:val="24"/>
              </w:rPr>
              <w:t>3）项目实施条件及管理要求：</w:t>
            </w:r>
          </w:p>
          <w:p>
            <w:pPr>
              <w:jc w:val="left"/>
            </w:pPr>
            <w:r>
              <w:rPr>
                <w:color w:val="000000"/>
                <w:sz w:val="24"/>
              </w:rPr>
              <w:t>①中标人须为本项目成立专门工作组，包含足够数量，分别拥有丰富的设计、安装、实施、测试、运行经验的各种工程师，协同负责本项目各执行阶段的整体工作。</w:t>
            </w:r>
          </w:p>
          <w:p>
            <w:pPr>
              <w:jc w:val="left"/>
            </w:pPr>
            <w:r>
              <w:rPr>
                <w:color w:val="000000"/>
                <w:sz w:val="24"/>
              </w:rPr>
              <w:t>②项目进入现场安装调试阶段后，中标人应在采购人的统一安排和指挥下，严格遵守相关操作规范和制度，确保本项目工作顺利进行。期间采购人有权派出自己的技术人员参加此项工作。</w:t>
            </w:r>
          </w:p>
          <w:p>
            <w:pPr>
              <w:jc w:val="left"/>
            </w:pPr>
            <w:r>
              <w:rPr>
                <w:color w:val="000000"/>
                <w:sz w:val="24"/>
              </w:rPr>
              <w:t>③中标人须提供安装、调试的技术及有关设备，货物在安装期与使用期内，任何因货物设计、制造、安装等缺陷而发生的货物维修或更换，中标人应提供并负责完善工作。</w:t>
            </w:r>
          </w:p>
          <w:p>
            <w:pPr>
              <w:jc w:val="left"/>
            </w:pPr>
            <w:r>
              <w:rPr>
                <w:color w:val="000000"/>
                <w:sz w:val="24"/>
              </w:rPr>
              <w:t>④项目完成现场安装调试工作后，采购人将组织测试。中标人应积极配合采购人单位完成上述工作，以确保设备具备试运行条件。</w:t>
            </w:r>
          </w:p>
          <w:p>
            <w:pPr>
              <w:jc w:val="left"/>
            </w:pPr>
            <w:r>
              <w:rPr>
                <w:color w:val="000000"/>
                <w:sz w:val="24"/>
              </w:rPr>
              <w:t>⑤采购人需改进中标人所供产品的执行情况和可靠性时，中标人应提供软件与硬件的支持。</w:t>
            </w:r>
          </w:p>
          <w:p>
            <w:pPr>
              <w:jc w:val="left"/>
            </w:pPr>
          </w:p>
          <w:p>
            <w:pPr>
              <w:ind w:firstLine="14"/>
              <w:jc w:val="left"/>
            </w:pPr>
            <w:r>
              <w:rPr>
                <w:color w:val="000000"/>
                <w:sz w:val="24"/>
              </w:rPr>
              <w:t>4）报价要求：</w:t>
            </w:r>
          </w:p>
          <w:p>
            <w:pPr>
              <w:jc w:val="left"/>
            </w:pPr>
            <w:r>
              <w:rPr>
                <w:color w:val="000000"/>
                <w:sz w:val="24"/>
              </w:rPr>
              <w:t>①投标人的报价须以人民币元为单位（小数点后可保留两位小数），各产品的报价不得高于各产品的采购预算，投标总报价不得高于采购总预算，否则其报价将被视为无效。</w:t>
            </w:r>
          </w:p>
          <w:p>
            <w:pPr>
              <w:jc w:val="left"/>
            </w:pPr>
            <w:r>
              <w:rPr>
                <w:color w:val="000000"/>
                <w:sz w:val="24"/>
              </w:rPr>
              <w:t>②投标总报价为含税全包价，报价须包含所有货物及其附件的设计、制造、采购、检测、运输、搬运、保险、现场仓储、安装调试、验收、培训、技术服务、售后服务、税费等完成合同规定责任和义务、达到合同目的的一切费用。</w:t>
            </w:r>
          </w:p>
          <w:p>
            <w:pPr>
              <w:jc w:val="left"/>
            </w:pPr>
          </w:p>
          <w:p>
            <w:pPr>
              <w:ind w:firstLine="14"/>
              <w:jc w:val="left"/>
            </w:pPr>
            <w:r>
              <w:rPr>
                <w:color w:val="000000"/>
                <w:sz w:val="24"/>
              </w:rPr>
              <w:t>5）交货地点及项目完成时间：</w:t>
            </w:r>
          </w:p>
          <w:p>
            <w:pPr>
              <w:jc w:val="left"/>
            </w:pPr>
            <w:r>
              <w:rPr>
                <w:color w:val="000000"/>
                <w:sz w:val="24"/>
              </w:rPr>
              <w:t>①交货地点：采购人指定地点交付货物。</w:t>
            </w:r>
          </w:p>
          <w:p>
            <w:pPr>
              <w:jc w:val="left"/>
            </w:pPr>
            <w:r>
              <w:rPr>
                <w:color w:val="000000"/>
                <w:sz w:val="24"/>
              </w:rPr>
              <w:t>②项目完成时间：自合同生效之日起 30 天内完成供货、安装、调试，并交付采购人使用。</w:t>
            </w:r>
          </w:p>
          <w:p>
            <w:pPr>
              <w:ind w:firstLine="14"/>
              <w:jc w:val="left"/>
            </w:pPr>
            <w:r>
              <w:rPr>
                <w:color w:val="000000"/>
                <w:sz w:val="24"/>
              </w:rPr>
              <w:t>6）培训要求：</w:t>
            </w:r>
          </w:p>
          <w:p>
            <w:pPr>
              <w:jc w:val="left"/>
            </w:pPr>
            <w:r>
              <w:rPr>
                <w:color w:val="000000"/>
                <w:sz w:val="24"/>
              </w:rPr>
              <w:t>①中标人须培训采购人的维护及维修人员，主要内容为设备的基本结构、性能、主要部件/模块的构造及维护，日常使用与管理，常见故障的排除，紧急情况的处理等，培训地点主要在产品安装现场或按采购人安排。</w:t>
            </w:r>
          </w:p>
          <w:p>
            <w:pPr>
              <w:jc w:val="left"/>
            </w:pPr>
            <w:r>
              <w:rPr>
                <w:color w:val="000000"/>
                <w:sz w:val="24"/>
              </w:rPr>
              <w:t>②要求采购人的维护及维修人员经过培训以后，能充分了解设备的原理和流程，能熟练地掌握设备的操作方法，并能及时排除部分产品故障。</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音频治疗机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1.设备尺寸不超过420mm×420mm×420mm，误差±10%；</w:t>
            </w:r>
          </w:p>
          <w:p>
            <w:pPr>
              <w:jc w:val="both"/>
            </w:pPr>
            <w:r>
              <w:rPr>
                <w:color w:val="000000"/>
                <w:sz w:val="24"/>
              </w:rPr>
              <w:t>2.外观整洁、无划痕、磨损、凹陷、裂缝、变形、毛刺等缺陷，表面涂层无气泡、龟裂、脱落现象；</w:t>
            </w:r>
          </w:p>
          <w:p>
            <w:pPr>
              <w:jc w:val="both"/>
            </w:pPr>
            <w:r>
              <w:rPr>
                <w:color w:val="000000"/>
                <w:sz w:val="24"/>
              </w:rPr>
              <w:t>3.设备采用倒角方形设计，整机表面无金属材质，直边加圆弧形、无棱角，无划伤、磕碰隐患；</w:t>
            </w:r>
          </w:p>
          <w:p>
            <w:pPr>
              <w:jc w:val="both"/>
            </w:pPr>
            <w:r>
              <w:rPr>
                <w:color w:val="000000"/>
                <w:sz w:val="24"/>
              </w:rPr>
              <w:t>4.设备外壳所用材料均采用塑料注塑模具加工而成；</w:t>
            </w:r>
          </w:p>
          <w:p>
            <w:pPr>
              <w:jc w:val="both"/>
            </w:pPr>
            <w:r>
              <w:rPr>
                <w:color w:val="000000"/>
                <w:sz w:val="24"/>
              </w:rPr>
              <w:t>5.设备采用2个喇叭单元；</w:t>
            </w:r>
          </w:p>
          <w:p>
            <w:pPr>
              <w:jc w:val="both"/>
            </w:pPr>
            <w:r>
              <w:rPr>
                <w:color w:val="000000"/>
                <w:sz w:val="24"/>
              </w:rPr>
              <w:t>▲6.设备采用12V外置一体变压电源，Type-C接口与设备连接；</w:t>
            </w:r>
          </w:p>
          <w:p>
            <w:pPr>
              <w:jc w:val="both"/>
            </w:pPr>
            <w:r>
              <w:rPr>
                <w:color w:val="000000"/>
                <w:sz w:val="24"/>
              </w:rPr>
              <w:t>▲7.设备采用触摸式开/关机开关，有效防止因机械开关故障导致的设备故障；</w:t>
            </w:r>
          </w:p>
          <w:p>
            <w:pPr>
              <w:jc w:val="both"/>
            </w:pPr>
            <w:r>
              <w:rPr>
                <w:color w:val="000000"/>
                <w:sz w:val="24"/>
              </w:rPr>
              <w:t>8.防水测试：全触控操作区防水；</w:t>
            </w:r>
          </w:p>
          <w:p>
            <w:pPr>
              <w:jc w:val="both"/>
            </w:pPr>
            <w:r>
              <w:rPr>
                <w:color w:val="000000"/>
                <w:sz w:val="24"/>
              </w:rPr>
              <w:t>9.蓝牙连接功能，支持蓝牙连接和音频播放功能，可与手机、平板电脑等移动终端进行蓝牙连接并播放音频文件；</w:t>
            </w:r>
          </w:p>
          <w:p>
            <w:pPr>
              <w:jc w:val="both"/>
            </w:pPr>
            <w:r>
              <w:rPr>
                <w:color w:val="000000"/>
                <w:sz w:val="24"/>
              </w:rPr>
              <w:t>10.人体杂波发声功能，识别人体杂波发声，支持双手触摸发声和通过人体皮肤接触传导发声，可发出多种不同音效；</w:t>
            </w:r>
          </w:p>
          <w:p>
            <w:pPr>
              <w:jc w:val="both"/>
            </w:pPr>
            <w:r>
              <w:rPr>
                <w:color w:val="000000"/>
                <w:sz w:val="24"/>
              </w:rPr>
              <w:t>▲11.音频输出功能：设备设有3.5mm外界音频输出接口，可连接耳机或其他音响设备使用；</w:t>
            </w:r>
          </w:p>
          <w:p>
            <w:pPr>
              <w:jc w:val="both"/>
            </w:pPr>
            <w:r>
              <w:rPr>
                <w:color w:val="000000"/>
                <w:sz w:val="24"/>
              </w:rPr>
              <w:t>12.可模仿多种乐器音色与音阶，可进行节奏打击，音阶演奏功能，通过双手触摸发声可实现音阶演奏与乐曲演奏；</w:t>
            </w:r>
          </w:p>
          <w:p>
            <w:pPr>
              <w:jc w:val="both"/>
            </w:pPr>
            <w:r>
              <w:rPr>
                <w:color w:val="000000"/>
                <w:sz w:val="24"/>
              </w:rPr>
              <w:t>13.可模仿钢琴、管风琴、卡林巴琴、吉他、贝斯、小提琴、大提琴、竖琴、长号、圆号、单簧管等20种旋律乐器音色与音阶，可模仿架子鼓、康加鼓、桑巴鼓等4组打击乐器音色；</w:t>
            </w:r>
          </w:p>
          <w:p>
            <w:pPr>
              <w:jc w:val="both"/>
            </w:pPr>
            <w:r>
              <w:rPr>
                <w:color w:val="000000"/>
                <w:sz w:val="24"/>
              </w:rPr>
              <w:t>▲14.3个八度音阶：通过踩踏无线脚踏板，可实现高中低三个八度演奏，7个基本音级，通过双手触摸，可实现Do、Re、Mi、Fa、Sol、La、Si七个音级的发声，21个音级，通过双脚踩踏和双手触控方式，可演奏21个音级；</w:t>
            </w:r>
          </w:p>
          <w:p>
            <w:pPr>
              <w:jc w:val="both"/>
            </w:pPr>
            <w:r>
              <w:rPr>
                <w:color w:val="000000"/>
                <w:sz w:val="24"/>
              </w:rPr>
              <w:t>15.记忆回放功能：可按照操作者操作的音符顺序和时间间隔，记录并回放演奏者所演奏的音乐，回放最多可记录256个音符；</w:t>
            </w:r>
          </w:p>
          <w:p>
            <w:pPr>
              <w:jc w:val="both"/>
            </w:pPr>
            <w:r>
              <w:rPr>
                <w:color w:val="000000"/>
                <w:sz w:val="24"/>
              </w:rPr>
              <w:t>16.可视遥控器：设备采用屏幕尺寸不小于2.5寸的可视遥控器，操作模式选择、乐器/歌曲选择，音量加减，录音功能使用等功能操作；</w:t>
            </w:r>
          </w:p>
          <w:p>
            <w:pPr>
              <w:jc w:val="both"/>
            </w:pPr>
            <w:r>
              <w:rPr>
                <w:color w:val="000000"/>
                <w:sz w:val="24"/>
              </w:rPr>
              <w:t>17.无线脚踏板：设备外设两个内置锂电池可充电的脚踏板，通过无线连接，踩踏可切换不同八度，实现21个音级的演奏；</w:t>
            </w:r>
          </w:p>
          <w:p>
            <w:pPr>
              <w:jc w:val="both"/>
            </w:pPr>
            <w:r>
              <w:rPr>
                <w:color w:val="000000"/>
                <w:sz w:val="24"/>
              </w:rPr>
              <w:t>18.开机显示：触摸式开机，轻触1s即可开机，设备顶部灯光顺时针绕一圈为开机，并伴有开机音乐；</w:t>
            </w:r>
          </w:p>
          <w:p>
            <w:pPr>
              <w:jc w:val="both"/>
            </w:pPr>
            <w:r>
              <w:rPr>
                <w:color w:val="000000"/>
                <w:sz w:val="24"/>
              </w:rPr>
              <w:t>19.关机显示：触摸式关机，长触4s即可关机，设备顶部灯光逆时针绕一圈为关机；</w:t>
            </w:r>
          </w:p>
          <w:p>
            <w:pPr>
              <w:jc w:val="both"/>
            </w:pPr>
            <w:r>
              <w:rPr>
                <w:color w:val="000000"/>
                <w:sz w:val="24"/>
              </w:rPr>
              <w:t>20.灯光指引：设备顶部有圆环形灯光组，可用来教学模式的方位指引；</w:t>
            </w:r>
          </w:p>
          <w:p>
            <w:pPr>
              <w:jc w:val="both"/>
            </w:pPr>
            <w:r>
              <w:rPr>
                <w:color w:val="000000"/>
                <w:sz w:val="24"/>
              </w:rPr>
              <w:t>21.可变色灯光组：设备底部设有可变色灯光组，按键可同时触发效果显示；</w:t>
            </w:r>
          </w:p>
          <w:p>
            <w:pPr>
              <w:jc w:val="both"/>
            </w:pPr>
            <w:r>
              <w:rPr>
                <w:color w:val="000000"/>
                <w:sz w:val="24"/>
              </w:rPr>
              <w:t>22.踏板寿命：踏板使用寿命不低于5万次；</w:t>
            </w:r>
          </w:p>
          <w:p>
            <w:pPr>
              <w:jc w:val="both"/>
            </w:pPr>
            <w:r>
              <w:rPr>
                <w:color w:val="000000"/>
                <w:sz w:val="24"/>
              </w:rPr>
              <w:t>操作延时：触摸操作连续两次操作反应延迟≤100ms；</w:t>
            </w:r>
          </w:p>
          <w:p>
            <w:pPr>
              <w:jc w:val="both"/>
            </w:pPr>
            <w:r>
              <w:rPr>
                <w:color w:val="000000"/>
                <w:sz w:val="24"/>
              </w:rPr>
              <w:t>▲23.演奏持续发音：管风琴、大提琴、中提琴、小提琴、大号、小号、圆号、萨克斯、单簧管、双簧管等可持续发音的乐器，通过双手持续触摸发音时，可实现无限时长的不间断延音效果；</w:t>
            </w:r>
          </w:p>
          <w:p>
            <w:pPr>
              <w:jc w:val="both"/>
            </w:pPr>
            <w:r>
              <w:rPr>
                <w:color w:val="000000"/>
                <w:sz w:val="24"/>
              </w:rPr>
              <w:t>▲24.音符时值：双手按住触摸操作部位，可不间断演奏出拍速速度≥75的4/4拍歌曲全音音符；</w:t>
            </w:r>
          </w:p>
          <w:p>
            <w:pPr>
              <w:jc w:val="both"/>
            </w:pPr>
            <w:r>
              <w:rPr>
                <w:color w:val="000000"/>
                <w:sz w:val="24"/>
              </w:rPr>
              <w:t>25.设备可充电：设备主机、脚踏板、可视遥控器均采用内置锂电池，可充电反复使用；</w:t>
            </w:r>
          </w:p>
          <w:p>
            <w:pPr>
              <w:jc w:val="both"/>
            </w:pPr>
            <w:r>
              <w:rPr>
                <w:color w:val="000000"/>
                <w:sz w:val="24"/>
              </w:rPr>
              <w:t>▲26.训练模式：为满足不同水平儿童的使用，设备须有演奏模式、教学模式、体验模式三种训练模式；</w:t>
            </w:r>
          </w:p>
          <w:p>
            <w:pPr>
              <w:jc w:val="both"/>
            </w:pPr>
            <w:r>
              <w:rPr>
                <w:color w:val="000000"/>
                <w:sz w:val="24"/>
              </w:rPr>
              <w:t>27.运行噪音≤35分贝；</w:t>
            </w:r>
          </w:p>
          <w:p>
            <w:pPr>
              <w:jc w:val="both"/>
            </w:pPr>
            <w:r>
              <w:rPr>
                <w:color w:val="000000"/>
                <w:sz w:val="24"/>
              </w:rPr>
              <w:t>28.设备安全性：</w:t>
            </w:r>
          </w:p>
          <w:p>
            <w:pPr>
              <w:jc w:val="both"/>
            </w:pPr>
            <w:r>
              <w:rPr>
                <w:color w:val="000000"/>
                <w:sz w:val="24"/>
              </w:rPr>
              <w:t>28.1设备具有极高的安全性，设备绝缘接地，承受AC1500V的交流电压，60秒内绝缘不被击穿；</w:t>
            </w:r>
          </w:p>
          <w:p>
            <w:pPr>
              <w:jc w:val="both"/>
            </w:pPr>
            <w:r>
              <w:rPr>
                <w:color w:val="000000"/>
                <w:sz w:val="24"/>
              </w:rPr>
              <w:t>28.2设备在-10℃低温环境，工作12小时无异常；</w:t>
            </w:r>
          </w:p>
          <w:p>
            <w:pPr>
              <w:jc w:val="both"/>
            </w:pPr>
            <w:r>
              <w:rPr>
                <w:color w:val="000000"/>
                <w:sz w:val="24"/>
              </w:rPr>
              <w:t>28.3设备在50℃高温环境，工作12小时无异常；</w:t>
            </w:r>
          </w:p>
          <w:p>
            <w:pPr>
              <w:jc w:val="both"/>
            </w:pPr>
            <w:r>
              <w:rPr>
                <w:color w:val="000000"/>
                <w:sz w:val="24"/>
              </w:rPr>
              <w:t>28.4设备在40℃,90％RH高湿度环境，工作12小时无异常；</w:t>
            </w:r>
          </w:p>
          <w:p>
            <w:pPr>
              <w:jc w:val="both"/>
            </w:pPr>
            <w:r>
              <w:rPr>
                <w:color w:val="000000"/>
                <w:sz w:val="24"/>
              </w:rPr>
              <w:t>阻燃达到V-0级；</w:t>
            </w:r>
          </w:p>
          <w:p>
            <w:pPr>
              <w:jc w:val="left"/>
            </w:pPr>
            <w:r>
              <w:rPr>
                <w:color w:val="000000"/>
                <w:sz w:val="24"/>
              </w:rPr>
              <w:t>▲29.如若非制造商，须提供制造商或经销、代理商对该产品的有效授权证明文件。</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超声治疗仪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1.尺寸：350（L）×185（W）×80（H）mm</w:t>
            </w:r>
          </w:p>
          <w:p>
            <w:pPr>
              <w:jc w:val="both"/>
            </w:pPr>
            <w:r>
              <w:rPr>
                <w:color w:val="000000"/>
                <w:sz w:val="24"/>
              </w:rPr>
              <w:t>2.重量： 2.25kg</w:t>
            </w:r>
          </w:p>
          <w:p>
            <w:pPr>
              <w:jc w:val="both"/>
            </w:pPr>
            <w:r>
              <w:rPr>
                <w:color w:val="000000"/>
                <w:sz w:val="24"/>
              </w:rPr>
              <w:t>3.电源 输入：100V-240V-，50-60Hz，1.35A；输出：15V=3A</w:t>
            </w:r>
          </w:p>
          <w:p>
            <w:pPr>
              <w:jc w:val="both"/>
            </w:pPr>
            <w:r>
              <w:rPr>
                <w:color w:val="000000"/>
                <w:sz w:val="24"/>
              </w:rPr>
              <w:t>▲4.工作频率：1MHz±10%，3MHz±10%，两个治疗头均有1MHz和3MHz两种工作频率</w:t>
            </w:r>
          </w:p>
          <w:p>
            <w:pPr>
              <w:jc w:val="both"/>
            </w:pPr>
            <w:r>
              <w:rPr>
                <w:color w:val="000000"/>
                <w:sz w:val="24"/>
              </w:rPr>
              <w:t>▲5.输出功率：0.5W-10W±20%，当占空比≧80%，使用5 cm²治疗头。</w:t>
            </w:r>
          </w:p>
          <w:p>
            <w:pPr>
              <w:jc w:val="both"/>
            </w:pPr>
            <w:r>
              <w:rPr>
                <w:color w:val="000000"/>
                <w:sz w:val="24"/>
              </w:rPr>
              <w:t>0.5W-15W±20%，当占空比≦70%，使用5 cm²治疗头。</w:t>
            </w:r>
          </w:p>
          <w:p>
            <w:pPr>
              <w:jc w:val="both"/>
            </w:pPr>
            <w:r>
              <w:rPr>
                <w:color w:val="000000"/>
                <w:sz w:val="24"/>
              </w:rPr>
              <w:t>0.1W-2.0W±20%，当占空比≧80%，使用1 cm²治疗头。</w:t>
            </w:r>
          </w:p>
          <w:p>
            <w:pPr>
              <w:jc w:val="both"/>
            </w:pPr>
            <w:r>
              <w:rPr>
                <w:color w:val="000000"/>
                <w:sz w:val="24"/>
              </w:rPr>
              <w:t>0.1W-3.0W±20%，当占空比≦70%，使用1 cm²治疗头。</w:t>
            </w:r>
          </w:p>
          <w:p>
            <w:pPr>
              <w:jc w:val="both"/>
            </w:pPr>
            <w:r>
              <w:rPr>
                <w:color w:val="000000"/>
                <w:sz w:val="24"/>
              </w:rPr>
              <w:t>6.脉冲持续时间： 1ms-56ms</w:t>
            </w:r>
          </w:p>
          <w:p>
            <w:pPr>
              <w:jc w:val="both"/>
            </w:pPr>
            <w:r>
              <w:rPr>
                <w:color w:val="000000"/>
                <w:sz w:val="24"/>
              </w:rPr>
              <w:t>7.脉冲重复周期： 63ms，21ms，10ms</w:t>
            </w:r>
          </w:p>
          <w:p>
            <w:pPr>
              <w:jc w:val="both"/>
            </w:pPr>
            <w:r>
              <w:rPr>
                <w:color w:val="000000"/>
                <w:sz w:val="24"/>
              </w:rPr>
              <w:t>8.脉冲重复频率： 16Hz，48Hz，100Hz</w:t>
            </w:r>
          </w:p>
          <w:p>
            <w:pPr>
              <w:jc w:val="both"/>
            </w:pPr>
            <w:r>
              <w:rPr>
                <w:color w:val="000000"/>
                <w:sz w:val="24"/>
              </w:rPr>
              <w:t>9.占空比： 10%-100%，每步调节10%</w:t>
            </w:r>
          </w:p>
          <w:p>
            <w:pPr>
              <w:jc w:val="both"/>
            </w:pPr>
            <w:r>
              <w:rPr>
                <w:color w:val="000000"/>
                <w:sz w:val="24"/>
              </w:rPr>
              <w:t>▲10.治疗时间： 1-30分钟可调</w:t>
            </w:r>
          </w:p>
          <w:p>
            <w:pPr>
              <w:jc w:val="both"/>
            </w:pPr>
            <w:r>
              <w:rPr>
                <w:color w:val="000000"/>
                <w:sz w:val="24"/>
              </w:rPr>
              <w:t>11.有效辐射面积： 1 cm²±20%；5 cm²±20%</w:t>
            </w:r>
          </w:p>
          <w:p>
            <w:pPr>
              <w:jc w:val="both"/>
            </w:pPr>
            <w:r>
              <w:rPr>
                <w:color w:val="000000"/>
                <w:sz w:val="24"/>
              </w:rPr>
              <w:t>▲12.有效声强： 不大于3.0W/ cm²，每档调节0.1W/ cm²</w:t>
            </w:r>
          </w:p>
          <w:p>
            <w:pPr>
              <w:jc w:val="both"/>
            </w:pPr>
            <w:r>
              <w:rPr>
                <w:color w:val="000000"/>
                <w:sz w:val="24"/>
              </w:rPr>
              <w:t>13.波束不均匀系数：≦8.0</w:t>
            </w:r>
          </w:p>
          <w:p>
            <w:pPr>
              <w:jc w:val="both"/>
            </w:pPr>
            <w:r>
              <w:rPr>
                <w:color w:val="000000"/>
                <w:sz w:val="24"/>
              </w:rPr>
              <w:t>14.波束类型： 准直型</w:t>
            </w:r>
          </w:p>
          <w:p>
            <w:pPr>
              <w:jc w:val="both"/>
            </w:pPr>
            <w:r>
              <w:rPr>
                <w:color w:val="000000"/>
                <w:sz w:val="24"/>
              </w:rPr>
              <w:t>15.防水等级： IPX7（可用于水下操作）</w:t>
            </w:r>
          </w:p>
          <w:p>
            <w:pPr>
              <w:jc w:val="both"/>
            </w:pPr>
            <w:r>
              <w:rPr>
                <w:color w:val="000000"/>
                <w:sz w:val="24"/>
              </w:rPr>
              <w:t>16.波形类型： 连续波、脉冲波</w:t>
            </w:r>
          </w:p>
          <w:p>
            <w:pPr>
              <w:jc w:val="both"/>
            </w:pPr>
            <w:r>
              <w:rPr>
                <w:color w:val="000000"/>
                <w:sz w:val="24"/>
              </w:rPr>
              <w:t>▲17.波束最大声强： 24W/cm²</w:t>
            </w:r>
          </w:p>
          <w:p>
            <w:pPr>
              <w:jc w:val="both"/>
            </w:pPr>
            <w:r>
              <w:rPr>
                <w:color w:val="000000"/>
                <w:sz w:val="24"/>
              </w:rPr>
              <w:t>18.负载检测：超声探头可自动检测负载，无负载时指示灯闪烁，自动暂停输出；有负载时指示灯常亮，自动开始输出</w:t>
            </w:r>
          </w:p>
          <w:p>
            <w:pPr>
              <w:jc w:val="both"/>
            </w:pPr>
            <w:r>
              <w:rPr>
                <w:color w:val="000000"/>
                <w:sz w:val="24"/>
              </w:rPr>
              <w:t>19.超温保护：超声探头具备超温保护功能，防止过热</w:t>
            </w:r>
          </w:p>
          <w:p>
            <w:pPr>
              <w:jc w:val="both"/>
            </w:pPr>
            <w:r>
              <w:rPr>
                <w:color w:val="000000"/>
                <w:sz w:val="24"/>
              </w:rPr>
              <w:t>20.旋钮操作：便捷旋钮控制，旋钮有输出强度调节、暂停治疗、开始治疗等功能</w:t>
            </w:r>
          </w:p>
          <w:p>
            <w:pPr>
              <w:jc w:val="left"/>
            </w:pPr>
            <w:r>
              <w:rPr>
                <w:color w:val="000000"/>
                <w:sz w:val="24"/>
              </w:rPr>
              <w:t>▲21.如若非制造商，须提供制造商或经销、代理商对该产品的有效授权证明文件。</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生物反馈治疗仪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1.产品适用范围：对患者表面肌电信号采集、分析和生物反馈训练，通过电刺激和肌电触发电刺激进行肌肉功能障碍的治疗。</w:t>
            </w:r>
          </w:p>
          <w:p>
            <w:pPr>
              <w:jc w:val="both"/>
            </w:pPr>
            <w:r>
              <w:rPr>
                <w:color w:val="000000"/>
                <w:sz w:val="24"/>
              </w:rPr>
              <w:t>▲2.集成式推车设计，由可移动一体化台车主机和电极（医用导联线、电极片）2个部分组成； 肌电采集电刺激模块、电脑、键盘、鼠标等集成在一台可移动一体化台车，台车配备内置隔离变压器，使用方便，安全。</w:t>
            </w:r>
          </w:p>
          <w:p>
            <w:pPr>
              <w:jc w:val="both"/>
            </w:pPr>
            <w:r>
              <w:rPr>
                <w:color w:val="000000"/>
                <w:sz w:val="24"/>
              </w:rPr>
              <w:t>3.一台工作站可搭配多台便携生物刺激反馈仪，实现1拖20</w:t>
            </w:r>
          </w:p>
          <w:p>
            <w:pPr>
              <w:jc w:val="both"/>
            </w:pPr>
            <w:r>
              <w:rPr>
                <w:color w:val="000000"/>
                <w:sz w:val="24"/>
              </w:rPr>
              <w:t>▲4.同时具有专业的4通道表面肌电采集分析功能和4通道肌电生物反馈电刺激功能；可进行肌电生物反馈电刺激治疗，可自由选择1-4通道同时或不同时输出电刺激。</w:t>
            </w:r>
          </w:p>
          <w:p>
            <w:pPr>
              <w:jc w:val="both"/>
            </w:pPr>
            <w:r>
              <w:rPr>
                <w:color w:val="000000"/>
                <w:sz w:val="24"/>
              </w:rPr>
              <w:t>▲5.4通道肌电触发电刺激：并且产品注册证里包含有肌电触发电刺激的治疗功能。</w:t>
            </w:r>
          </w:p>
          <w:p>
            <w:pPr>
              <w:jc w:val="both"/>
            </w:pPr>
            <w:r>
              <w:rPr>
                <w:color w:val="000000"/>
                <w:sz w:val="24"/>
              </w:rPr>
              <w:t>6.通道独立模式，4通道独立使用，每个通道开始、结束时间独立，可最多4个患者同时使用</w:t>
            </w:r>
          </w:p>
          <w:p>
            <w:pPr>
              <w:jc w:val="both"/>
            </w:pPr>
            <w:r>
              <w:rPr>
                <w:color w:val="000000"/>
                <w:sz w:val="24"/>
              </w:rPr>
              <w:t>▲7.注册证性能结构及组成：采样率8192Hz原始数据， 保证肌电信号的准确性。</w:t>
            </w:r>
          </w:p>
          <w:p>
            <w:pPr>
              <w:jc w:val="both"/>
            </w:pPr>
            <w:r>
              <w:rPr>
                <w:color w:val="000000"/>
                <w:sz w:val="24"/>
              </w:rPr>
              <w:t>8.技术参数：</w:t>
            </w:r>
          </w:p>
          <w:p>
            <w:pPr>
              <w:jc w:val="both"/>
            </w:pPr>
            <w:r>
              <w:rPr>
                <w:color w:val="000000"/>
                <w:sz w:val="24"/>
              </w:rPr>
              <w:t>系统噪声：小于1uV;</w:t>
            </w:r>
          </w:p>
          <w:p>
            <w:pPr>
              <w:jc w:val="both"/>
            </w:pPr>
            <w:r>
              <w:rPr>
                <w:color w:val="000000"/>
                <w:sz w:val="24"/>
              </w:rPr>
              <w:t>分辨率：0.1uV;</w:t>
            </w:r>
          </w:p>
          <w:p>
            <w:pPr>
              <w:jc w:val="both"/>
            </w:pPr>
            <w:r>
              <w:rPr>
                <w:color w:val="000000"/>
                <w:sz w:val="24"/>
              </w:rPr>
              <w:t>通频带宽：25Hz--500Hz;</w:t>
            </w:r>
          </w:p>
          <w:p>
            <w:pPr>
              <w:jc w:val="both"/>
            </w:pPr>
            <w:r>
              <w:rPr>
                <w:color w:val="000000"/>
                <w:sz w:val="24"/>
              </w:rPr>
              <w:t>共模抑制比：≥100dB。</w:t>
            </w:r>
          </w:p>
          <w:p>
            <w:pPr>
              <w:jc w:val="both"/>
            </w:pPr>
            <w:r>
              <w:rPr>
                <w:color w:val="000000"/>
                <w:sz w:val="24"/>
              </w:rPr>
              <w:t>9.电刺激器技术参数：</w:t>
            </w:r>
          </w:p>
          <w:p>
            <w:pPr>
              <w:jc w:val="both"/>
            </w:pPr>
            <w:r>
              <w:rPr>
                <w:color w:val="000000"/>
                <w:sz w:val="24"/>
              </w:rPr>
              <w:t>▲刺激波形：单向波、对称双向波、非对称双向波；</w:t>
            </w:r>
          </w:p>
          <w:p>
            <w:pPr>
              <w:jc w:val="both"/>
            </w:pPr>
            <w:r>
              <w:rPr>
                <w:color w:val="000000"/>
                <w:sz w:val="24"/>
              </w:rPr>
              <w:t>刺激频率：2Hz—250Hz</w:t>
            </w:r>
          </w:p>
          <w:p>
            <w:pPr>
              <w:jc w:val="both"/>
            </w:pPr>
            <w:r>
              <w:rPr>
                <w:color w:val="000000"/>
                <w:sz w:val="24"/>
              </w:rPr>
              <w:t>刺激波宽：20us—1000us</w:t>
            </w:r>
          </w:p>
          <w:p>
            <w:pPr>
              <w:jc w:val="both"/>
            </w:pPr>
            <w:r>
              <w:rPr>
                <w:color w:val="000000"/>
                <w:sz w:val="24"/>
              </w:rPr>
              <w:t>波升和波降时间：0—20s</w:t>
            </w:r>
          </w:p>
          <w:p>
            <w:pPr>
              <w:jc w:val="both"/>
            </w:pPr>
            <w:r>
              <w:rPr>
                <w:color w:val="000000"/>
                <w:sz w:val="24"/>
              </w:rPr>
              <w:t>恒流输出范围：0—100mA</w:t>
            </w:r>
          </w:p>
          <w:p>
            <w:pPr>
              <w:jc w:val="both"/>
            </w:pPr>
            <w:r>
              <w:rPr>
                <w:color w:val="000000"/>
                <w:sz w:val="24"/>
              </w:rPr>
              <w:t>▲10.可与其他治疗设备之间无线互联，微云技术支持患者的基本信息，治疗方案，治疗进展，临床评估信息在多台设备之间实现自动分享和同步。</w:t>
            </w:r>
          </w:p>
          <w:p>
            <w:pPr>
              <w:jc w:val="both"/>
            </w:pPr>
            <w:r>
              <w:rPr>
                <w:color w:val="000000"/>
                <w:sz w:val="24"/>
              </w:rPr>
              <w:t>11.电刺激模式多样化：促进血液循环，解痉挛，放松电刺激，肌力增强电刺激。</w:t>
            </w:r>
          </w:p>
          <w:p>
            <w:pPr>
              <w:jc w:val="both"/>
            </w:pPr>
            <w:r>
              <w:rPr>
                <w:color w:val="000000"/>
                <w:sz w:val="24"/>
              </w:rPr>
              <w:t>12.多模式智能切换：根据患者肌力及病情，系统内置方案支持被动神经肌肉电刺激、触发电刺激，生物反馈模板训练，游戏训练，自动切换，治疗过程不间断。</w:t>
            </w:r>
          </w:p>
          <w:p>
            <w:pPr>
              <w:jc w:val="both"/>
            </w:pPr>
            <w:r>
              <w:rPr>
                <w:color w:val="000000"/>
                <w:sz w:val="24"/>
              </w:rPr>
              <w:t>13.儿童模式：根据儿童脑瘫及生长发育规律制定了：抬头康复（斜方肌、胸锁乳突肌），核心肌群康复（背阔肌，斜方肌下部，腰大肌，腰方肌），站立康复（臀大肌、股直肌），上肢综合康复，下肢综合康复等全新治疗模式，体现了多通道的优势，提高了临床治疗效率。</w:t>
            </w:r>
          </w:p>
          <w:p>
            <w:pPr>
              <w:jc w:val="both"/>
            </w:pPr>
            <w:r>
              <w:rPr>
                <w:color w:val="000000"/>
                <w:sz w:val="24"/>
              </w:rPr>
              <w:t>14.成人模式：系统根据临床常见病症和结合康复的基本原则来制定个性化的治疗方案，常见的治疗方案如2通道软瘫期的垂腕治疗，2通道痉挛期足下垂治疗方案；4通道上肢协同康复；4通道上下肢协同康复治疗等100余种常见病症。</w:t>
            </w:r>
          </w:p>
          <w:p>
            <w:pPr>
              <w:jc w:val="both"/>
            </w:pPr>
            <w:r>
              <w:rPr>
                <w:color w:val="000000"/>
                <w:sz w:val="24"/>
              </w:rPr>
              <w:t>15.双人模式：全新定义了每个物理通道和软件的时间设计，支持不同时间内，两个患者进行完全不同的两个方案及治疗模式的治疗，大大提高了工作效率，而且可以以个患者开始治疗后，另一个患者再开始治疗，真正实现了双人治疗，独立控制，互不影响。</w:t>
            </w:r>
          </w:p>
          <w:p>
            <w:pPr>
              <w:jc w:val="both"/>
            </w:pPr>
            <w:r>
              <w:rPr>
                <w:color w:val="000000"/>
                <w:sz w:val="24"/>
              </w:rPr>
              <w:t xml:space="preserve">16.引动电刺激：利用健侧肌电的肌电信号控制触发患侧神经肌肉电的电刺激，系统给予健侧目标化的模板来进行生物反馈控制训练，利用健侧的运动来带动患侧肢体的康复，对于早期的软瘫期患者可以迅速的提高肌力，而且可以增强患者信心，加快康复进程。  </w:t>
            </w:r>
          </w:p>
          <w:p>
            <w:pPr>
              <w:jc w:val="both"/>
            </w:pPr>
            <w:r>
              <w:rPr>
                <w:color w:val="000000"/>
                <w:sz w:val="24"/>
              </w:rPr>
              <w:t>17.自定义方案：主要针对以上方案之外的肌肉或肌群进行功能训练，自定义方案可以储存并形成新的方案，满足各种训练需求。</w:t>
            </w:r>
          </w:p>
          <w:p>
            <w:pPr>
              <w:jc w:val="both"/>
            </w:pPr>
            <w:r>
              <w:rPr>
                <w:color w:val="000000"/>
                <w:sz w:val="24"/>
              </w:rPr>
              <w:t>18.全中文操作界面。</w:t>
            </w:r>
          </w:p>
          <w:p>
            <w:pPr>
              <w:jc w:val="both"/>
            </w:pPr>
            <w:r>
              <w:rPr>
                <w:color w:val="000000"/>
                <w:sz w:val="24"/>
              </w:rPr>
              <w:t>19.患者数据储存功能。</w:t>
            </w:r>
          </w:p>
          <w:p>
            <w:pPr>
              <w:jc w:val="left"/>
            </w:pPr>
            <w:r>
              <w:rPr>
                <w:color w:val="000000"/>
                <w:sz w:val="24"/>
              </w:rPr>
              <w:t>▲20.如若非制造商，须提供制造商或经销、代理商对该产品的有效授权证明文件。</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失眠治疗仪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▲1、适用范围：用于非器质性失眠症的治疗。</w:t>
            </w:r>
          </w:p>
          <w:p>
            <w:pPr>
              <w:jc w:val="both"/>
            </w:pPr>
            <w:r>
              <w:rPr>
                <w:color w:val="000000"/>
                <w:sz w:val="24"/>
              </w:rPr>
              <w:t>▲2、控制软件：Sleepapp  版本：V1。安卓系统支持兼容蓝牙2.0连接，接口协议为SPP</w:t>
            </w:r>
          </w:p>
          <w:p>
            <w:pPr>
              <w:jc w:val="both"/>
            </w:pPr>
            <w:r>
              <w:rPr>
                <w:color w:val="000000"/>
                <w:sz w:val="24"/>
              </w:rPr>
              <w:t>蓝牙协议；IOS系统支持兼容蓝牙4.0连接，接口协议为BLE蓝牙协议。</w:t>
            </w:r>
          </w:p>
          <w:p>
            <w:pPr>
              <w:jc w:val="both"/>
            </w:pPr>
            <w:r>
              <w:rPr>
                <w:color w:val="000000"/>
                <w:sz w:val="24"/>
              </w:rPr>
              <w:t>▲3、床体可整体调节，可调节角度差≥30°</w:t>
            </w:r>
          </w:p>
          <w:p>
            <w:pPr>
              <w:jc w:val="both"/>
            </w:pPr>
            <w:r>
              <w:rPr>
                <w:color w:val="000000"/>
                <w:sz w:val="24"/>
              </w:rPr>
              <w:t>▲4、音乐和语音的治疗方案内容，可手动或自动选择；音乐和语音的音量大小可调，可根据患者耐受程度调节音量大小。</w:t>
            </w:r>
          </w:p>
          <w:p>
            <w:pPr>
              <w:jc w:val="both"/>
            </w:pPr>
            <w:r>
              <w:rPr>
                <w:color w:val="000000"/>
                <w:sz w:val="24"/>
              </w:rPr>
              <w:t>▲5、治疗时可设置特定频率的光刺激。</w:t>
            </w:r>
          </w:p>
          <w:p>
            <w:pPr>
              <w:jc w:val="both"/>
            </w:pPr>
            <w:r>
              <w:rPr>
                <w:color w:val="000000"/>
                <w:sz w:val="24"/>
              </w:rPr>
              <w:t>6、光照度＜10 lx。</w:t>
            </w:r>
          </w:p>
          <w:p>
            <w:pPr>
              <w:jc w:val="both"/>
            </w:pPr>
            <w:r>
              <w:rPr>
                <w:color w:val="000000"/>
                <w:sz w:val="24"/>
              </w:rPr>
              <w:t>7、光频率：2 Hz~20 Hz（±0.5 Hz），连续可调。</w:t>
            </w:r>
          </w:p>
          <w:p>
            <w:pPr>
              <w:jc w:val="both"/>
            </w:pPr>
            <w:r>
              <w:rPr>
                <w:color w:val="000000"/>
                <w:sz w:val="24"/>
              </w:rPr>
              <w:t>8、光脉冲占空比＜100%。</w:t>
            </w:r>
          </w:p>
          <w:p>
            <w:pPr>
              <w:jc w:val="both"/>
            </w:pPr>
            <w:r>
              <w:rPr>
                <w:color w:val="000000"/>
                <w:sz w:val="24"/>
              </w:rPr>
              <w:t>▲9、音乐体感振动强度分多档调节，可根据患者耐受程度调节振动大小。</w:t>
            </w:r>
          </w:p>
          <w:p>
            <w:pPr>
              <w:jc w:val="both"/>
            </w:pPr>
            <w:r>
              <w:rPr>
                <w:color w:val="000000"/>
                <w:sz w:val="24"/>
              </w:rPr>
              <w:t>10、床体振动部位有肩部2个，腰部1个，腿部2个。</w:t>
            </w:r>
          </w:p>
          <w:p>
            <w:pPr>
              <w:jc w:val="both"/>
            </w:pPr>
            <w:r>
              <w:rPr>
                <w:color w:val="000000"/>
                <w:sz w:val="24"/>
              </w:rPr>
              <w:t>11、振动速度真有效值＜399 mm/s。</w:t>
            </w:r>
          </w:p>
          <w:p>
            <w:pPr>
              <w:jc w:val="both"/>
            </w:pPr>
            <w:r>
              <w:rPr>
                <w:color w:val="000000"/>
                <w:sz w:val="24"/>
              </w:rPr>
              <w:t>12、振动位移＜4 mm。</w:t>
            </w:r>
          </w:p>
          <w:p>
            <w:pPr>
              <w:jc w:val="both"/>
            </w:pPr>
            <w:r>
              <w:rPr>
                <w:color w:val="000000"/>
                <w:sz w:val="24"/>
              </w:rPr>
              <w:t>13、治疗结束后，可选择闹钟铃声提醒同时自动关闭各项治疗功能。</w:t>
            </w:r>
          </w:p>
          <w:p>
            <w:pPr>
              <w:jc w:val="both"/>
            </w:pPr>
            <w:r>
              <w:rPr>
                <w:color w:val="000000"/>
                <w:sz w:val="24"/>
              </w:rPr>
              <w:t>14、正常工作条件：a) 环境温度：5℃～40℃；b) 相对湿度：≤80%；c) 大气压力：70kPa～106kPa；d) 电源：AC220V±22V，50 Hz±1Hz。</w:t>
            </w:r>
          </w:p>
          <w:p>
            <w:pPr>
              <w:jc w:val="both"/>
            </w:pPr>
            <w:r>
              <w:rPr>
                <w:color w:val="000000"/>
                <w:sz w:val="24"/>
              </w:rPr>
              <w:t>15、治疗仪防电击类型、程度：Ⅱ类、B型应用部分。</w:t>
            </w:r>
          </w:p>
          <w:p>
            <w:pPr>
              <w:jc w:val="both"/>
            </w:pPr>
            <w:r>
              <w:rPr>
                <w:color w:val="000000"/>
                <w:sz w:val="24"/>
              </w:rPr>
              <w:t>▲16.如若非制造商，须提供制造商或经销、代理商对该产品的有效授权证明文件。</w:t>
            </w:r>
          </w:p>
          <w:p>
            <w:pPr>
              <w:jc w:val="left"/>
            </w:pPr>
          </w:p>
          <w:p>
            <w:pPr>
              <w:jc w:val="both"/>
            </w:pPr>
            <w:r>
              <w:rPr>
                <w:color w:val="000000"/>
                <w:sz w:val="24"/>
              </w:rPr>
              <w:t>序号</w:t>
            </w:r>
            <w:r>
              <w:rPr>
                <w:color w:val="000000"/>
                <w:sz w:val="24"/>
              </w:rPr>
              <w:t>名称</w:t>
            </w:r>
            <w:r>
              <w:rPr>
                <w:color w:val="000000"/>
                <w:sz w:val="24"/>
              </w:rPr>
              <w:t>数量</w:t>
            </w:r>
            <w:r>
              <w:rPr>
                <w:color w:val="000000"/>
                <w:sz w:val="24"/>
              </w:rPr>
              <w:t>单位</w:t>
            </w:r>
          </w:p>
          <w:p>
            <w:pPr>
              <w:jc w:val="both"/>
            </w:pPr>
            <w:r>
              <w:rPr>
                <w:color w:val="000000"/>
                <w:sz w:val="24"/>
              </w:rPr>
              <w:t>1</w:t>
            </w:r>
            <w:r>
              <w:rPr>
                <w:color w:val="000000"/>
                <w:sz w:val="24"/>
              </w:rPr>
              <w:t>失眠综合治疗仪</w:t>
            </w:r>
            <w:r>
              <w:rPr>
                <w:color w:val="000000"/>
                <w:sz w:val="24"/>
              </w:rPr>
              <w:t>1</w:t>
            </w:r>
            <w:r>
              <w:rPr>
                <w:color w:val="000000"/>
                <w:sz w:val="24"/>
              </w:rPr>
              <w:t>套</w:t>
            </w:r>
          </w:p>
          <w:p>
            <w:pPr>
              <w:jc w:val="both"/>
            </w:pPr>
            <w:r>
              <w:rPr>
                <w:color w:val="000000"/>
                <w:sz w:val="24"/>
              </w:rPr>
              <w:t>2</w:t>
            </w:r>
            <w:r>
              <w:rPr>
                <w:color w:val="000000"/>
                <w:sz w:val="24"/>
              </w:rPr>
              <w:t>电源适配器</w:t>
            </w:r>
            <w:r>
              <w:rPr>
                <w:color w:val="000000"/>
                <w:sz w:val="24"/>
              </w:rPr>
              <w:t>1</w:t>
            </w:r>
            <w:r>
              <w:rPr>
                <w:color w:val="000000"/>
                <w:sz w:val="24"/>
              </w:rPr>
              <w:t>根</w:t>
            </w:r>
          </w:p>
          <w:p>
            <w:pPr>
              <w:jc w:val="both"/>
            </w:pPr>
            <w:r>
              <w:rPr>
                <w:color w:val="000000"/>
                <w:sz w:val="24"/>
              </w:rPr>
              <w:t>3</w:t>
            </w:r>
            <w:r>
              <w:rPr>
                <w:color w:val="000000"/>
                <w:sz w:val="24"/>
              </w:rPr>
              <w:t>电源线</w:t>
            </w:r>
            <w:r>
              <w:rPr>
                <w:color w:val="000000"/>
                <w:sz w:val="24"/>
              </w:rPr>
              <w:t>1</w:t>
            </w:r>
            <w:r>
              <w:rPr>
                <w:color w:val="000000"/>
                <w:sz w:val="24"/>
              </w:rPr>
              <w:t>根</w:t>
            </w:r>
          </w:p>
          <w:p>
            <w:pPr>
              <w:jc w:val="both"/>
            </w:pPr>
            <w:r>
              <w:rPr>
                <w:color w:val="000000"/>
                <w:sz w:val="24"/>
              </w:rPr>
              <w:t>4</w:t>
            </w:r>
            <w:r>
              <w:rPr>
                <w:color w:val="000000"/>
                <w:sz w:val="24"/>
              </w:rPr>
              <w:t>产品说明书</w:t>
            </w:r>
            <w:r>
              <w:rPr>
                <w:color w:val="000000"/>
                <w:sz w:val="24"/>
              </w:rPr>
              <w:t>1</w:t>
            </w:r>
            <w:r>
              <w:rPr>
                <w:color w:val="000000"/>
                <w:sz w:val="24"/>
              </w:rPr>
              <w:t>册</w:t>
            </w:r>
          </w:p>
          <w:p>
            <w:pPr>
              <w:jc w:val="both"/>
            </w:pPr>
            <w:r>
              <w:rPr>
                <w:color w:val="000000"/>
                <w:sz w:val="24"/>
              </w:rPr>
              <w:t>5</w:t>
            </w:r>
            <w:r>
              <w:rPr>
                <w:color w:val="000000"/>
                <w:sz w:val="24"/>
              </w:rPr>
              <w:t>产品合格证</w:t>
            </w:r>
            <w:r>
              <w:rPr>
                <w:color w:val="000000"/>
                <w:sz w:val="24"/>
              </w:rPr>
              <w:t>1</w:t>
            </w:r>
            <w:r>
              <w:rPr>
                <w:color w:val="000000"/>
                <w:sz w:val="24"/>
              </w:rPr>
              <w:t>张</w:t>
            </w:r>
          </w:p>
          <w:p>
            <w:pPr>
              <w:jc w:val="left"/>
            </w:pPr>
            <w:r>
              <w:rPr>
                <w:color w:val="000000"/>
                <w:sz w:val="24"/>
              </w:rPr>
              <w:t>6   售后保修卡1份</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认知矫正治疗系统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1.设备组成部分：</w:t>
            </w:r>
          </w:p>
          <w:p>
            <w:pPr>
              <w:jc w:val="both"/>
            </w:pPr>
            <w:r>
              <w:rPr>
                <w:color w:val="000000"/>
                <w:sz w:val="24"/>
              </w:rPr>
              <w:t>▲1.1设备组成部分：认知能力测试与训练仪由硬件和软件组成，按医疗器械注册证的结构及组成部分描述的硬件需包括电脑主机、触摸屏显示器、键盘、鼠标、工作台等。</w:t>
            </w:r>
          </w:p>
          <w:p>
            <w:pPr>
              <w:jc w:val="both"/>
            </w:pPr>
            <w:r>
              <w:rPr>
                <w:color w:val="000000"/>
                <w:sz w:val="24"/>
              </w:rPr>
              <w:t>2.软件部分：计算机认知矫正治疗系统（CCRT）软件一套</w:t>
            </w:r>
          </w:p>
          <w:p>
            <w:pPr>
              <w:jc w:val="both"/>
            </w:pPr>
            <w:r>
              <w:rPr>
                <w:color w:val="000000"/>
                <w:sz w:val="24"/>
              </w:rPr>
              <w:t>2.1后台管理软件一套：</w:t>
            </w:r>
          </w:p>
          <w:p>
            <w:pPr>
              <w:jc w:val="both"/>
            </w:pPr>
            <w:r>
              <w:rPr>
                <w:color w:val="000000"/>
                <w:sz w:val="24"/>
              </w:rPr>
              <w:t>2.1.1大型专业数据库，能存储上百万条以的治疗数据；</w:t>
            </w:r>
          </w:p>
          <w:p>
            <w:pPr>
              <w:jc w:val="both"/>
            </w:pPr>
            <w:r>
              <w:rPr>
                <w:color w:val="000000"/>
                <w:sz w:val="24"/>
              </w:rPr>
              <w:t>2.1.2能根据姓名、住院号、病区、治疗编号等变量进行精确或模糊查询；</w:t>
            </w:r>
          </w:p>
          <w:p>
            <w:pPr>
              <w:jc w:val="both"/>
            </w:pPr>
            <w:r>
              <w:rPr>
                <w:color w:val="000000"/>
                <w:sz w:val="24"/>
              </w:rPr>
              <w:t>2.1.3能导出某个患者部分或全部的治疗数据；</w:t>
            </w:r>
          </w:p>
          <w:p>
            <w:pPr>
              <w:jc w:val="both"/>
            </w:pPr>
            <w:r>
              <w:rPr>
                <w:color w:val="000000"/>
                <w:sz w:val="24"/>
              </w:rPr>
              <w:t>2.1.4能根据条件检索导出某些或全部患者部分或全部治疗数据，数据格式与目前常用的第三方统计分析软件如SPSS等完全兼容，可进行后续统计分析及科研计算；</w:t>
            </w:r>
          </w:p>
          <w:p>
            <w:pPr>
              <w:jc w:val="both"/>
            </w:pPr>
            <w:r>
              <w:rPr>
                <w:color w:val="000000"/>
                <w:sz w:val="24"/>
              </w:rPr>
              <w:t>2.1.5软件界面自动匹配1920*1080及以上分辨率全屏高清显示；</w:t>
            </w:r>
          </w:p>
          <w:p>
            <w:pPr>
              <w:jc w:val="both"/>
            </w:pPr>
            <w:r>
              <w:rPr>
                <w:color w:val="000000"/>
                <w:sz w:val="24"/>
              </w:rPr>
              <w:t>▲2.1.6软件采用B/S构架，后台与前台间实现无线局域网传输，最高可扩展至100台终端机以上；</w:t>
            </w:r>
          </w:p>
          <w:p>
            <w:pPr>
              <w:jc w:val="both"/>
            </w:pPr>
            <w:r>
              <w:rPr>
                <w:color w:val="000000"/>
                <w:sz w:val="24"/>
              </w:rPr>
              <w:t>▲2.1.7后台可自动生成单个或多位患者的治疗和评估报告，打印治疗报告可按照时间段选择性打印；</w:t>
            </w:r>
          </w:p>
          <w:p>
            <w:pPr>
              <w:jc w:val="both"/>
            </w:pPr>
            <w:r>
              <w:rPr>
                <w:color w:val="000000"/>
                <w:sz w:val="24"/>
              </w:rPr>
              <w:t>2.1.8后台界面可选择操作开起终端机的治疗训练与评估；</w:t>
            </w:r>
          </w:p>
          <w:p>
            <w:pPr>
              <w:jc w:val="both"/>
            </w:pPr>
            <w:r>
              <w:rPr>
                <w:color w:val="000000"/>
                <w:sz w:val="24"/>
              </w:rPr>
              <w:t>▲2.1.9治疗师可以自由组合康复训练项目及设置训练项目时长并分配给患者；</w:t>
            </w:r>
          </w:p>
          <w:p>
            <w:pPr>
              <w:jc w:val="both"/>
            </w:pPr>
            <w:r>
              <w:rPr>
                <w:color w:val="000000"/>
                <w:sz w:val="24"/>
              </w:rPr>
              <w:t>▲2.1.10自定义录音上传至训练与评估指导语音库；</w:t>
            </w:r>
          </w:p>
          <w:p>
            <w:pPr>
              <w:jc w:val="both"/>
            </w:pPr>
            <w:r>
              <w:rPr>
                <w:color w:val="000000"/>
                <w:sz w:val="24"/>
              </w:rPr>
              <w:t>2.2前台治疗呈现和评估软件一套：</w:t>
            </w:r>
          </w:p>
          <w:p>
            <w:pPr>
              <w:jc w:val="both"/>
            </w:pPr>
            <w:r>
              <w:rPr>
                <w:color w:val="000000"/>
                <w:sz w:val="24"/>
              </w:rPr>
              <w:t>▲2.2.1共30个优化训练，包括：硬币蜂巢、迷途小鱼、鹰眼狩猎、颜色Stroop、立方体、记忆矩阵等；每个训练包含10-60个不同难度等级，1200余项治疗任务，系统均采用连续全自动模式，完全根据患者的治疗情况全自动实时调整与患者相匹配的治疗和训练难度；无需治疗师人为干预；</w:t>
            </w:r>
          </w:p>
          <w:p>
            <w:pPr>
              <w:jc w:val="both"/>
            </w:pPr>
            <w:r>
              <w:rPr>
                <w:color w:val="000000"/>
                <w:sz w:val="24"/>
              </w:rPr>
              <w:t>2.2.2针对认知损害进行全面矫治，内容涵盖包含注意、记忆、知觉、速度、推理、计划、社会认知等多个治疗模块；</w:t>
            </w:r>
          </w:p>
          <w:p>
            <w:pPr>
              <w:jc w:val="both"/>
            </w:pPr>
            <w:r>
              <w:rPr>
                <w:color w:val="000000"/>
                <w:sz w:val="24"/>
              </w:rPr>
              <w:t>▲2.2.3整合计算机认知评估模块（ACCT）：所有测查项目的出题规则严格按照认知心理学原理，避免首因效应、近因效应、知觉干扰效应等对结果的影响，同时题目的随机或伪随机呈现，最大限度避免了学习效应；包含：顺序连线、持续操作测试、数字广度、数字广度倒背、空间广度、空间广度倒背、Stroop文字、Stroop色词、Stroop词色、译码测验、符号检索；测查结果真实反映患者的认知变化情况；根据出题规则自动呈现题目，题目难度范围大，明显优于传统测验，几乎不存在地板或天花板效应；</w:t>
            </w:r>
          </w:p>
          <w:p>
            <w:pPr>
              <w:jc w:val="both"/>
            </w:pPr>
            <w:r>
              <w:rPr>
                <w:color w:val="000000"/>
                <w:sz w:val="24"/>
              </w:rPr>
              <w:t>▲2.2.4</w:t>
            </w:r>
            <w:r>
              <w:rPr>
                <w:color w:val="000000"/>
                <w:sz w:val="24"/>
              </w:rPr>
              <w:t>系统整合计算机认知评估模块，所有终端都可以同时进行认知测评。</w:t>
            </w:r>
          </w:p>
          <w:p>
            <w:pPr>
              <w:jc w:val="both"/>
            </w:pPr>
            <w:r>
              <w:rPr>
                <w:color w:val="000000"/>
                <w:sz w:val="24"/>
              </w:rPr>
              <w:t>2.2.5测查结果真实反映患者的认知变化情况；根据出题规则自动呈现题目，题目难度范围大，明显优于传统测验，几乎不存在地板或天花板效应；</w:t>
            </w:r>
          </w:p>
          <w:p>
            <w:pPr>
              <w:jc w:val="both"/>
            </w:pPr>
            <w:r>
              <w:rPr>
                <w:color w:val="000000"/>
                <w:sz w:val="24"/>
              </w:rPr>
              <w:t>▲2.2.6认知评估完全采用人机对话方式，也不需要任何辅助评估工具，系统自动出评估结果，报告单结果有:定向能力、注意能力、语言表达、语言听理解、语言视理解、语言命名、执行能力、记忆能力、计算能力、日常知识和推理能力的分析和直方图，有总得分、总平均时间和总评测时间的显示。</w:t>
            </w:r>
          </w:p>
          <w:p>
            <w:pPr>
              <w:jc w:val="both"/>
            </w:pPr>
            <w:r>
              <w:rPr>
                <w:color w:val="000000"/>
                <w:sz w:val="24"/>
              </w:rPr>
              <w:t>2.2.7软件界面兼容21.5英寸及以上显示器，治疗画面经过专业美工优化，软件界面分辨率自动匹配1920*1080及以上全屏高清显示；</w:t>
            </w:r>
          </w:p>
          <w:p>
            <w:pPr>
              <w:jc w:val="both"/>
            </w:pPr>
            <w:r>
              <w:rPr>
                <w:color w:val="000000"/>
                <w:sz w:val="24"/>
              </w:rPr>
              <w:t>2.2.8前台采用无人值守模式，后台启动后前台自动开启，不需要治疗师手动操作；</w:t>
            </w:r>
          </w:p>
          <w:p>
            <w:pPr>
              <w:jc w:val="both"/>
            </w:pPr>
            <w:r>
              <w:rPr>
                <w:color w:val="000000"/>
                <w:sz w:val="24"/>
              </w:rPr>
              <w:t>2.2.9全触摸方式进行认知训练，即使从未接触过电脑的患者也能自如的接受计算机认知矫正治疗。</w:t>
            </w:r>
          </w:p>
          <w:p>
            <w:pPr>
              <w:jc w:val="both"/>
            </w:pPr>
            <w:r>
              <w:rPr>
                <w:color w:val="000000"/>
                <w:sz w:val="24"/>
              </w:rPr>
              <w:t>2.2.10每个训练结束后，系统以数值和符号的方式对患者予以及时反馈；</w:t>
            </w:r>
          </w:p>
          <w:p>
            <w:pPr>
              <w:jc w:val="both"/>
            </w:pPr>
            <w:r>
              <w:rPr>
                <w:color w:val="000000"/>
                <w:sz w:val="24"/>
              </w:rPr>
              <w:t>2.2.11每次治疗结束后，系统自动对患者当日的整体治疗表现以数值和符号的方式予以反馈；并自动结束当次（日）的治疗。</w:t>
            </w:r>
          </w:p>
          <w:p>
            <w:pPr>
              <w:jc w:val="both"/>
            </w:pPr>
            <w:r>
              <w:rPr>
                <w:color w:val="000000"/>
                <w:sz w:val="24"/>
              </w:rPr>
              <w:t>3.硬件部分：</w:t>
            </w:r>
          </w:p>
          <w:p>
            <w:pPr>
              <w:jc w:val="both"/>
            </w:pPr>
            <w:r>
              <w:rPr>
                <w:color w:val="000000"/>
                <w:sz w:val="24"/>
              </w:rPr>
              <w:t>3.1主机1台；</w:t>
            </w:r>
          </w:p>
          <w:p>
            <w:pPr>
              <w:jc w:val="both"/>
            </w:pPr>
            <w:r>
              <w:rPr>
                <w:color w:val="000000"/>
                <w:sz w:val="24"/>
              </w:rPr>
              <w:t>3.1.1操作系统：原厂预装正版Windows系统</w:t>
            </w:r>
          </w:p>
          <w:p>
            <w:pPr>
              <w:jc w:val="both"/>
            </w:pPr>
            <w:r>
              <w:rPr>
                <w:color w:val="000000"/>
                <w:sz w:val="24"/>
              </w:rPr>
              <w:t>3.1.2CPU核心数：</w:t>
            </w:r>
            <w:r>
              <w:rPr>
                <w:color w:val="000000"/>
                <w:sz w:val="24"/>
              </w:rPr>
              <w:t>≥四核</w:t>
            </w:r>
          </w:p>
          <w:p>
            <w:pPr>
              <w:jc w:val="both"/>
            </w:pPr>
            <w:r>
              <w:rPr>
                <w:color w:val="000000"/>
                <w:sz w:val="24"/>
              </w:rPr>
              <w:t>3.1.3内存：≥8G；内存容量最大可扩展至 32G</w:t>
            </w:r>
          </w:p>
          <w:p>
            <w:pPr>
              <w:jc w:val="both"/>
            </w:pPr>
            <w:r>
              <w:rPr>
                <w:color w:val="000000"/>
                <w:sz w:val="24"/>
              </w:rPr>
              <w:t>3.1.4硬盘：≥1TB，转速≥ 7200RPM</w:t>
            </w:r>
          </w:p>
          <w:p>
            <w:pPr>
              <w:jc w:val="both"/>
            </w:pPr>
            <w:r>
              <w:rPr>
                <w:color w:val="000000"/>
                <w:sz w:val="24"/>
              </w:rPr>
              <w:t>3.2显示器1台</w:t>
            </w:r>
          </w:p>
          <w:p>
            <w:pPr>
              <w:jc w:val="both"/>
            </w:pPr>
            <w:r>
              <w:rPr>
                <w:color w:val="000000"/>
                <w:sz w:val="24"/>
              </w:rPr>
              <w:t>3.2.1尺寸：≥21.5英寸宽屏，分辨率：≥1920 x 1080</w:t>
            </w:r>
          </w:p>
          <w:p>
            <w:pPr>
              <w:jc w:val="both"/>
            </w:pPr>
            <w:r>
              <w:rPr>
                <w:color w:val="000000"/>
                <w:sz w:val="24"/>
              </w:rPr>
              <w:t>▲3.3治疗终端20台：高清触摸屏一体机</w:t>
            </w:r>
          </w:p>
          <w:p>
            <w:pPr>
              <w:jc w:val="both"/>
            </w:pPr>
            <w:r>
              <w:rPr>
                <w:color w:val="000000"/>
                <w:sz w:val="24"/>
              </w:rPr>
              <w:t>3.3.1操作系统：原厂预装正版Windows系统</w:t>
            </w:r>
          </w:p>
          <w:p>
            <w:pPr>
              <w:jc w:val="both"/>
            </w:pPr>
            <w:r>
              <w:rPr>
                <w:color w:val="000000"/>
                <w:sz w:val="24"/>
              </w:rPr>
              <w:t>3.3.2CPU核心数：</w:t>
            </w:r>
            <w:r>
              <w:rPr>
                <w:color w:val="000000"/>
                <w:sz w:val="24"/>
              </w:rPr>
              <w:t>≥双核</w:t>
            </w:r>
          </w:p>
          <w:p>
            <w:pPr>
              <w:jc w:val="both"/>
            </w:pPr>
            <w:r>
              <w:rPr>
                <w:color w:val="000000"/>
                <w:sz w:val="24"/>
              </w:rPr>
              <w:t>3.3.3内存容量：≥4GB预留扩容内存槽</w:t>
            </w:r>
          </w:p>
          <w:p>
            <w:pPr>
              <w:jc w:val="both"/>
            </w:pPr>
            <w:r>
              <w:rPr>
                <w:color w:val="000000"/>
                <w:sz w:val="24"/>
              </w:rPr>
              <w:t>3.3.4硬盘容量：≥128G</w:t>
            </w:r>
          </w:p>
          <w:p>
            <w:pPr>
              <w:jc w:val="both"/>
            </w:pPr>
            <w:r>
              <w:rPr>
                <w:color w:val="000000"/>
                <w:sz w:val="24"/>
              </w:rPr>
              <w:t>3.3.5显示器尺寸：≥21.5英寸16:9 液晶触摸屏、分辨率≥1920*1080</w:t>
            </w:r>
          </w:p>
          <w:p>
            <w:pPr>
              <w:jc w:val="both"/>
            </w:pPr>
            <w:r>
              <w:rPr>
                <w:color w:val="000000"/>
                <w:sz w:val="24"/>
              </w:rPr>
              <w:t>3.3.6音箱：内置多媒体音箱</w:t>
            </w:r>
          </w:p>
          <w:p>
            <w:pPr>
              <w:jc w:val="both"/>
            </w:pPr>
            <w:r>
              <w:rPr>
                <w:color w:val="000000"/>
                <w:sz w:val="24"/>
              </w:rPr>
              <w:t>3.4激光打印机1台；</w:t>
            </w:r>
          </w:p>
          <w:p>
            <w:pPr>
              <w:jc w:val="both"/>
            </w:pPr>
            <w:r>
              <w:rPr>
                <w:color w:val="000000"/>
                <w:sz w:val="24"/>
              </w:rPr>
              <w:t>3.4.1打印速度：≥18页/分钟(A4)黑白</w:t>
            </w:r>
          </w:p>
          <w:p>
            <w:pPr>
              <w:jc w:val="both"/>
            </w:pPr>
            <w:r>
              <w:rPr>
                <w:color w:val="000000"/>
                <w:sz w:val="24"/>
              </w:rPr>
              <w:t>3.4.2最高分辨率：≥600x600x2dpi</w:t>
            </w:r>
          </w:p>
          <w:p>
            <w:pPr>
              <w:jc w:val="both"/>
            </w:pPr>
            <w:r>
              <w:rPr>
                <w:color w:val="000000"/>
                <w:sz w:val="24"/>
              </w:rPr>
              <w:t>3.4.3首页出纸时间：≤10 秒</w:t>
            </w:r>
          </w:p>
          <w:p>
            <w:pPr>
              <w:jc w:val="both"/>
            </w:pPr>
            <w:r>
              <w:rPr>
                <w:color w:val="000000"/>
                <w:sz w:val="24"/>
              </w:rPr>
              <w:t>3.4.4USB ：2.0以上端口</w:t>
            </w:r>
          </w:p>
          <w:p>
            <w:pPr>
              <w:jc w:val="both"/>
            </w:pPr>
            <w:r>
              <w:rPr>
                <w:color w:val="000000"/>
                <w:sz w:val="24"/>
              </w:rPr>
              <w:t>3.5无线路由器一台</w:t>
            </w:r>
          </w:p>
          <w:p>
            <w:pPr>
              <w:jc w:val="both"/>
            </w:pPr>
            <w:r>
              <w:rPr>
                <w:color w:val="000000"/>
                <w:sz w:val="24"/>
              </w:rPr>
              <w:t>3.5.1Wan口数量（无线路由）≥2个，Lan口数量（无线路由）≥3个</w:t>
            </w:r>
          </w:p>
          <w:p>
            <w:pPr>
              <w:jc w:val="both"/>
            </w:pPr>
            <w:r>
              <w:rPr>
                <w:color w:val="000000"/>
                <w:sz w:val="24"/>
              </w:rPr>
              <w:t>3.5.2无线传输率≥450Mbps，天线增益≥5dbi，传输标准IEEE 802.11b/g/n</w:t>
            </w:r>
          </w:p>
          <w:p>
            <w:pPr>
              <w:jc w:val="both"/>
            </w:pPr>
            <w:r>
              <w:rPr>
                <w:color w:val="000000"/>
                <w:sz w:val="24"/>
              </w:rPr>
              <w:t>▲3.6隔离变压器一台</w:t>
            </w:r>
          </w:p>
          <w:p>
            <w:pPr>
              <w:jc w:val="both"/>
            </w:pPr>
            <w:r>
              <w:rPr>
                <w:color w:val="000000"/>
                <w:sz w:val="24"/>
              </w:rPr>
              <w:t>3.6.1输入功率/VA:1000，允许误差≤+10%</w:t>
            </w:r>
          </w:p>
          <w:p>
            <w:pPr>
              <w:jc w:val="both"/>
            </w:pPr>
            <w:r>
              <w:rPr>
                <w:color w:val="000000"/>
                <w:sz w:val="24"/>
              </w:rPr>
              <w:t>▲3.7单通道低通滤波器一台</w:t>
            </w:r>
          </w:p>
          <w:p>
            <w:pPr>
              <w:jc w:val="both"/>
            </w:pPr>
            <w:r>
              <w:rPr>
                <w:color w:val="000000"/>
                <w:sz w:val="24"/>
              </w:rPr>
              <w:t>3.7.1增益:分20db、25db、30db、35db、40db五档，每档误差±1db，100Hz-700Hz基频范围内</w:t>
            </w:r>
          </w:p>
          <w:p>
            <w:pPr>
              <w:jc w:val="both"/>
            </w:pPr>
            <w:r>
              <w:rPr>
                <w:color w:val="000000"/>
                <w:sz w:val="24"/>
              </w:rPr>
              <w:t>3.7.2低通滤波：分5KHz、10KHz、15KHz、20KHz四档，每档误差≤4%</w:t>
            </w:r>
          </w:p>
          <w:p>
            <w:pPr>
              <w:jc w:val="both"/>
            </w:pPr>
            <w:r>
              <w:rPr>
                <w:color w:val="000000"/>
                <w:sz w:val="24"/>
              </w:rPr>
              <w:t>3.7.3当无信号输入时：静止噪声≤1mV</w:t>
            </w:r>
          </w:p>
          <w:p>
            <w:pPr>
              <w:jc w:val="both"/>
            </w:pPr>
            <w:r>
              <w:rPr>
                <w:color w:val="000000"/>
                <w:sz w:val="24"/>
              </w:rPr>
              <w:t>3.8 ABS四轮360度万向转向台车一台</w:t>
            </w:r>
          </w:p>
          <w:p>
            <w:pPr>
              <w:jc w:val="left"/>
            </w:pPr>
            <w:r>
              <w:rPr>
                <w:color w:val="000000"/>
                <w:sz w:val="24"/>
              </w:rPr>
              <w:t>▲4.如若非制造商，须提供制造商或经销、代理商对该产品的有效授权证明文件。</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电子血压计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测量方式： 臂式</w:t>
            </w:r>
          </w:p>
          <w:p>
            <w:pPr>
              <w:jc w:val="both"/>
            </w:pPr>
            <w:r>
              <w:rPr>
                <w:color w:val="000000"/>
                <w:sz w:val="24"/>
              </w:rPr>
              <w:t>测量方法： 示波测定法</w:t>
            </w:r>
          </w:p>
          <w:p>
            <w:pPr>
              <w:jc w:val="both"/>
            </w:pPr>
            <w:r>
              <w:rPr>
                <w:color w:val="000000"/>
                <w:sz w:val="24"/>
              </w:rPr>
              <w:t>记忆储存： 2x90组</w:t>
            </w:r>
          </w:p>
          <w:p>
            <w:pPr>
              <w:jc w:val="both"/>
            </w:pPr>
            <w:r>
              <w:rPr>
                <w:color w:val="000000"/>
                <w:sz w:val="24"/>
              </w:rPr>
              <w:t>重量：约460g(不含电池)</w:t>
            </w:r>
          </w:p>
          <w:p>
            <w:pPr>
              <w:jc w:val="both"/>
            </w:pPr>
            <w:r>
              <w:rPr>
                <w:color w:val="000000"/>
                <w:sz w:val="24"/>
              </w:rPr>
              <w:t>电源： 6V(AA1.5V电池4节</w:t>
            </w:r>
          </w:p>
          <w:p>
            <w:pPr>
              <w:jc w:val="both"/>
            </w:pPr>
            <w:r>
              <w:rPr>
                <w:color w:val="000000"/>
                <w:sz w:val="24"/>
              </w:rPr>
              <w:t>测量范围： 压力0-280mmHg(0-37.3kPa) 脉搏(40-199)次/分钟</w:t>
            </w:r>
          </w:p>
          <w:p>
            <w:pPr>
              <w:jc w:val="left"/>
            </w:pPr>
            <w:r>
              <w:rPr>
                <w:color w:val="000000"/>
                <w:sz w:val="24"/>
              </w:rPr>
              <w:t>标准配件：5号干电池4节、使用说明书、产品保修卡、合格证、臂带</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听诊器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频响曲线：100-500Hz以测试声源为基准。衰减不大于12dB、在500-1000Hz不大于20dB。</w:t>
            </w:r>
          </w:p>
          <w:p>
            <w:pPr>
              <w:jc w:val="both"/>
            </w:pPr>
          </w:p>
          <w:p>
            <w:pPr>
              <w:jc w:val="both"/>
            </w:pPr>
            <w:r>
              <w:rPr>
                <w:color w:val="000000"/>
                <w:sz w:val="24"/>
              </w:rPr>
              <w:t>弹簧片硬度：HR15N82.9-88.4。</w:t>
            </w:r>
          </w:p>
          <w:p>
            <w:pPr>
              <w:jc w:val="both"/>
            </w:pPr>
          </w:p>
          <w:p>
            <w:pPr>
              <w:jc w:val="both"/>
            </w:pPr>
            <w:r>
              <w:rPr>
                <w:color w:val="000000"/>
                <w:sz w:val="24"/>
              </w:rPr>
              <w:t>耳环弹力：两耳塞拉开140mm，弹力值在1.372-1.960N。</w:t>
            </w:r>
          </w:p>
          <w:p>
            <w:pPr>
              <w:jc w:val="both"/>
            </w:pPr>
          </w:p>
          <w:p>
            <w:pPr>
              <w:jc w:val="both"/>
            </w:pPr>
            <w:r>
              <w:rPr>
                <w:color w:val="000000"/>
                <w:sz w:val="24"/>
              </w:rPr>
              <w:t>耳环弹性：两耳塞拉开300mm，1分钟后回复，变形不大于10mm。</w:t>
            </w:r>
          </w:p>
          <w:p>
            <w:pPr>
              <w:jc w:val="both"/>
            </w:pPr>
          </w:p>
          <w:p>
            <w:pPr>
              <w:jc w:val="left"/>
            </w:pPr>
            <w:r>
              <w:rPr>
                <w:color w:val="000000"/>
                <w:sz w:val="24"/>
              </w:rPr>
              <w:t>外形尺寸：310*210*50</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台式血压仪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测量方法:示波法 显示功能:超大LCD</w:t>
            </w:r>
          </w:p>
          <w:p>
            <w:pPr>
              <w:jc w:val="both"/>
            </w:pPr>
          </w:p>
          <w:p>
            <w:pPr>
              <w:jc w:val="both"/>
            </w:pPr>
            <w:r>
              <w:rPr>
                <w:color w:val="000000"/>
                <w:sz w:val="24"/>
              </w:rPr>
              <w:t>加压方式:电子充气泵 减压方式:定速泄气阀</w:t>
            </w:r>
          </w:p>
          <w:p>
            <w:pPr>
              <w:jc w:val="both"/>
            </w:pPr>
          </w:p>
          <w:p>
            <w:pPr>
              <w:jc w:val="both"/>
            </w:pPr>
            <w:r>
              <w:rPr>
                <w:color w:val="000000"/>
                <w:sz w:val="24"/>
              </w:rPr>
              <w:t>适合臂围:24-34公分(8.6-13.4英寸)产品重量:约1150g(不含电池)</w:t>
            </w:r>
          </w:p>
          <w:p>
            <w:pPr>
              <w:jc w:val="both"/>
            </w:pPr>
          </w:p>
          <w:p>
            <w:pPr>
              <w:jc w:val="both"/>
            </w:pPr>
            <w:r>
              <w:rPr>
                <w:color w:val="000000"/>
                <w:sz w:val="24"/>
              </w:rPr>
              <w:t>测量范围:压力值0-280mmHg(0-37.3kPa)脉搏40-199次分</w:t>
            </w:r>
          </w:p>
          <w:p>
            <w:pPr>
              <w:jc w:val="both"/>
            </w:pPr>
          </w:p>
          <w:p>
            <w:pPr>
              <w:jc w:val="both"/>
            </w:pPr>
            <w:r>
              <w:rPr>
                <w:color w:val="000000"/>
                <w:sz w:val="24"/>
              </w:rPr>
              <w:t>测量精度:静态压力值±3mmHg/±0.4kPa 脉搏±5%</w:t>
            </w:r>
          </w:p>
          <w:p>
            <w:pPr>
              <w:jc w:val="both"/>
            </w:pPr>
          </w:p>
          <w:p>
            <w:pPr>
              <w:jc w:val="both"/>
            </w:pPr>
            <w:r>
              <w:rPr>
                <w:color w:val="000000"/>
                <w:sz w:val="24"/>
              </w:rPr>
              <w:t>记忆组数:90x2人，及最近三次测量结果平均值</w:t>
            </w:r>
          </w:p>
          <w:p>
            <w:pPr>
              <w:jc w:val="both"/>
            </w:pPr>
          </w:p>
          <w:p>
            <w:pPr>
              <w:jc w:val="both"/>
            </w:pPr>
            <w:r>
              <w:rPr>
                <w:color w:val="000000"/>
                <w:sz w:val="24"/>
              </w:rPr>
              <w:t>电池:4颗1.5V碱性电池(AA) 自动关机:1分钟</w:t>
            </w:r>
          </w:p>
          <w:p>
            <w:pPr>
              <w:jc w:val="both"/>
            </w:pPr>
          </w:p>
          <w:p>
            <w:pPr>
              <w:jc w:val="left"/>
            </w:pPr>
            <w:r>
              <w:rPr>
                <w:color w:val="000000"/>
                <w:sz w:val="24"/>
              </w:rPr>
              <w:t>外形尺寸:235mmx182mmx210mm</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训练用阶梯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外形尺寸（长×宽×高）：</w:t>
            </w:r>
          </w:p>
          <w:p>
            <w:pPr>
              <w:jc w:val="both"/>
            </w:pPr>
            <w:r>
              <w:rPr>
                <w:color w:val="000000"/>
                <w:sz w:val="24"/>
              </w:rPr>
              <w:t>332㎝×80㎝×（134～166）㎝</w:t>
            </w:r>
          </w:p>
          <w:p>
            <w:pPr>
              <w:jc w:val="both"/>
            </w:pPr>
            <w:r>
              <w:rPr>
                <w:color w:val="000000"/>
                <w:sz w:val="24"/>
              </w:rPr>
              <w:t>▲梯面高度：10㎝、11㎝、12㎝</w:t>
            </w:r>
          </w:p>
          <w:p>
            <w:pPr>
              <w:jc w:val="both"/>
            </w:pPr>
            <w:r>
              <w:rPr>
                <w:color w:val="000000"/>
                <w:sz w:val="24"/>
              </w:rPr>
              <w:t>扶手杠可调距离：31㎝</w:t>
            </w:r>
          </w:p>
          <w:p>
            <w:pPr>
              <w:jc w:val="both"/>
            </w:pPr>
            <w:r>
              <w:rPr>
                <w:color w:val="000000"/>
                <w:sz w:val="24"/>
              </w:rPr>
              <w:t>扶手杠侧向额定承载：750N</w:t>
            </w:r>
          </w:p>
          <w:p>
            <w:pPr>
              <w:jc w:val="both"/>
            </w:pPr>
            <w:r>
              <w:rPr>
                <w:color w:val="000000"/>
                <w:sz w:val="24"/>
              </w:rPr>
              <w:t>阶梯踏板额定承载：2000N</w:t>
            </w:r>
          </w:p>
          <w:p>
            <w:pPr>
              <w:jc w:val="both"/>
            </w:pPr>
            <w:r>
              <w:rPr>
                <w:color w:val="000000"/>
                <w:sz w:val="24"/>
              </w:rPr>
              <w:t>产品用途：</w:t>
            </w:r>
          </w:p>
          <w:p>
            <w:pPr>
              <w:jc w:val="both"/>
            </w:pPr>
            <w:r>
              <w:rPr>
                <w:color w:val="000000"/>
                <w:sz w:val="24"/>
              </w:rPr>
              <w:t>适用于恢复日常上下楼梯的功能训练。</w:t>
            </w:r>
          </w:p>
          <w:p>
            <w:pPr>
              <w:jc w:val="both"/>
            </w:pPr>
            <w:r>
              <w:rPr>
                <w:color w:val="000000"/>
                <w:sz w:val="24"/>
              </w:rPr>
              <w:t>特点和功能：</w:t>
            </w:r>
          </w:p>
          <w:p>
            <w:pPr>
              <w:jc w:val="left"/>
            </w:pPr>
            <w:r>
              <w:rPr>
                <w:color w:val="000000"/>
                <w:sz w:val="24"/>
              </w:rPr>
              <w:t>扶手高度可调，适合不同身高人群进行训练。配合矫正镜，可进行步态矫正训练。</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平行杠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外形尺寸（长×宽×高）：335cm×（86～112）cm×（78～120）cm</w:t>
            </w:r>
          </w:p>
          <w:p>
            <w:pPr>
              <w:jc w:val="both"/>
            </w:pPr>
            <w:r>
              <w:rPr>
                <w:color w:val="000000"/>
                <w:sz w:val="24"/>
              </w:rPr>
              <w:t>▲扶手杆高度调节范围：78cm～120cm</w:t>
            </w:r>
          </w:p>
          <w:p>
            <w:pPr>
              <w:jc w:val="both"/>
            </w:pPr>
            <w:r>
              <w:rPr>
                <w:color w:val="000000"/>
                <w:sz w:val="24"/>
              </w:rPr>
              <w:t>两扶手杆中心调节范围：32cm～61cm</w:t>
            </w:r>
          </w:p>
          <w:p>
            <w:pPr>
              <w:jc w:val="both"/>
            </w:pPr>
            <w:r>
              <w:rPr>
                <w:color w:val="000000"/>
                <w:sz w:val="24"/>
              </w:rPr>
              <w:t>扶手杆直径：φ3.8cm</w:t>
            </w:r>
          </w:p>
          <w:p>
            <w:pPr>
              <w:jc w:val="both"/>
            </w:pPr>
            <w:r>
              <w:rPr>
                <w:color w:val="000000"/>
                <w:sz w:val="24"/>
              </w:rPr>
              <w:t>额定承载：2000N</w:t>
            </w:r>
          </w:p>
          <w:p>
            <w:pPr>
              <w:jc w:val="left"/>
            </w:pPr>
            <w:r>
              <w:rPr>
                <w:color w:val="000000"/>
                <w:sz w:val="24"/>
              </w:rPr>
              <w:t>矫正板坡度：15°</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经颅磁刺激治疗仪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一、适应症：用于人体中枢神经和外周神经刺激，用于神经电生理检查。配合药物，用于心境低落、焦虑、失眠及性症状的辅助治疗。(须明确具有心境低落、焦虑、失眠及性症状等适应症，而非仅仅能用于检查，或者神经损伤性疾病的辅助治疗，以医疗器械注册证为准)。</w:t>
            </w:r>
          </w:p>
          <w:p>
            <w:pPr>
              <w:jc w:val="both"/>
            </w:pPr>
            <w:r>
              <w:rPr>
                <w:color w:val="000000"/>
                <w:sz w:val="24"/>
              </w:rPr>
              <w:t>▲二、做过临床试验，可以应用临床治疗使用。</w:t>
            </w:r>
          </w:p>
          <w:p>
            <w:pPr>
              <w:jc w:val="both"/>
            </w:pPr>
            <w:r>
              <w:rPr>
                <w:color w:val="000000"/>
                <w:sz w:val="24"/>
              </w:rPr>
              <w:t>三、硬件技术指标</w:t>
            </w:r>
          </w:p>
          <w:p>
            <w:pPr>
              <w:jc w:val="both"/>
            </w:pPr>
            <w:r>
              <w:rPr>
                <w:color w:val="000000"/>
                <w:sz w:val="24"/>
              </w:rPr>
              <w:t>1、整机通过 YY/T 0994-2015 磁刺激设备行业标准。</w:t>
            </w:r>
          </w:p>
          <w:p>
            <w:pPr>
              <w:jc w:val="both"/>
            </w:pPr>
            <w:r>
              <w:rPr>
                <w:color w:val="000000"/>
                <w:sz w:val="24"/>
              </w:rPr>
              <w:t>2、冷却系统：智能变频风冷冷却技术，安全、无漏液风险、无需耗材和后期维护；非半导体风冷或循环液冷，主机不含液体。</w:t>
            </w:r>
          </w:p>
          <w:p>
            <w:pPr>
              <w:jc w:val="both"/>
            </w:pPr>
            <w:r>
              <w:rPr>
                <w:color w:val="000000"/>
                <w:sz w:val="24"/>
              </w:rPr>
              <w:t>3、标配刺激线圈及固定支架，根据临床需求，刺激线圈可在30秒内快速切换。</w:t>
            </w:r>
          </w:p>
          <w:p>
            <w:pPr>
              <w:jc w:val="both"/>
            </w:pPr>
            <w:r>
              <w:rPr>
                <w:color w:val="000000"/>
                <w:sz w:val="24"/>
              </w:rPr>
              <w:t>▲4、标配运动诱发电位监测模块：可测量阈值，也可用于在治疗中进行电生理安全监测。无线通讯，减少束缚，便于临床操作。</w:t>
            </w:r>
          </w:p>
          <w:p>
            <w:pPr>
              <w:jc w:val="both"/>
            </w:pPr>
            <w:r>
              <w:rPr>
                <w:color w:val="000000"/>
                <w:sz w:val="24"/>
              </w:rPr>
              <w:t>5、标配触控式一体机，操作简单，一体机与工作站紧密固定，非笔记本直接放置在台面上，无跌落风险。</w:t>
            </w:r>
          </w:p>
          <w:p>
            <w:pPr>
              <w:jc w:val="both"/>
            </w:pPr>
            <w:r>
              <w:rPr>
                <w:color w:val="000000"/>
                <w:sz w:val="24"/>
              </w:rPr>
              <w:t>6、触控式一体机通过电磁兼容性认证，更安全。</w:t>
            </w:r>
          </w:p>
          <w:p>
            <w:pPr>
              <w:jc w:val="both"/>
            </w:pPr>
            <w:r>
              <w:rPr>
                <w:color w:val="000000"/>
                <w:sz w:val="24"/>
              </w:rPr>
              <w:t>7、标配稳压电源，满足设备在复杂电压环境下的安全使用需求。</w:t>
            </w:r>
          </w:p>
          <w:p>
            <w:pPr>
              <w:jc w:val="both"/>
            </w:pPr>
            <w:r>
              <w:rPr>
                <w:color w:val="000000"/>
                <w:sz w:val="24"/>
              </w:rPr>
              <w:t>8、开放式设计平台，具备触发输入输出通用接口，可兼容肌电图等设备。</w:t>
            </w:r>
          </w:p>
          <w:p>
            <w:pPr>
              <w:jc w:val="both"/>
            </w:pPr>
            <w:r>
              <w:rPr>
                <w:color w:val="000000"/>
                <w:sz w:val="24"/>
              </w:rPr>
              <w:t>四、主机技术指标</w:t>
            </w:r>
          </w:p>
          <w:p>
            <w:pPr>
              <w:jc w:val="both"/>
            </w:pPr>
            <w:r>
              <w:rPr>
                <w:color w:val="000000"/>
                <w:sz w:val="24"/>
              </w:rPr>
              <w:t>▲1、最大磁感应强度：6T，允差±20%。</w:t>
            </w:r>
          </w:p>
          <w:p>
            <w:pPr>
              <w:jc w:val="both"/>
            </w:pPr>
            <w:r>
              <w:rPr>
                <w:color w:val="000000"/>
                <w:sz w:val="24"/>
              </w:rPr>
              <w:t>2、输出脉冲重复频率：0. 01Hz～30Hz可调，允差±5%；1Hz以下步长0.01Hz, 1Hz以上步长1Hz。</w:t>
            </w:r>
          </w:p>
          <w:p>
            <w:pPr>
              <w:jc w:val="both"/>
            </w:pPr>
            <w:r>
              <w:rPr>
                <w:color w:val="000000"/>
                <w:sz w:val="24"/>
              </w:rPr>
              <w:t>3、脉冲上升时间：50μs ±10μs。</w:t>
            </w:r>
          </w:p>
          <w:p>
            <w:pPr>
              <w:jc w:val="both"/>
            </w:pPr>
            <w:r>
              <w:rPr>
                <w:color w:val="000000"/>
                <w:sz w:val="24"/>
              </w:rPr>
              <w:t>4、脉冲持续时间：340μs ±20μs。</w:t>
            </w:r>
          </w:p>
          <w:p>
            <w:pPr>
              <w:jc w:val="both"/>
            </w:pPr>
            <w:r>
              <w:rPr>
                <w:color w:val="000000"/>
                <w:sz w:val="24"/>
              </w:rPr>
              <w:t>5、磁感应强度最大变化率范围：40kT/s～80kT/s。</w:t>
            </w:r>
          </w:p>
          <w:p>
            <w:pPr>
              <w:jc w:val="both"/>
            </w:pPr>
            <w:r>
              <w:rPr>
                <w:color w:val="000000"/>
                <w:sz w:val="24"/>
              </w:rPr>
              <w:t>五、运动诱发电位监测模块技术指标</w:t>
            </w:r>
          </w:p>
          <w:p>
            <w:pPr>
              <w:jc w:val="both"/>
            </w:pPr>
            <w:r>
              <w:rPr>
                <w:color w:val="000000"/>
                <w:sz w:val="24"/>
              </w:rPr>
              <w:t>1、通道数：2通道。</w:t>
            </w:r>
          </w:p>
          <w:p>
            <w:pPr>
              <w:jc w:val="both"/>
            </w:pPr>
            <w:r>
              <w:rPr>
                <w:color w:val="000000"/>
                <w:sz w:val="24"/>
              </w:rPr>
              <w:t>2、触发同步方式：磁感应触发，触发同步时间≤100μs。</w:t>
            </w:r>
          </w:p>
          <w:p>
            <w:pPr>
              <w:jc w:val="both"/>
            </w:pPr>
            <w:r>
              <w:rPr>
                <w:color w:val="000000"/>
                <w:sz w:val="24"/>
              </w:rPr>
              <w:t>▲3、运动诱发电位检测模块数据传输方式：WIFI。</w:t>
            </w:r>
          </w:p>
          <w:p>
            <w:pPr>
              <w:jc w:val="both"/>
            </w:pPr>
            <w:r>
              <w:rPr>
                <w:color w:val="000000"/>
                <w:sz w:val="24"/>
              </w:rPr>
              <w:t>4、测量范围：1μV～1000μV。</w:t>
            </w:r>
          </w:p>
          <w:p>
            <w:pPr>
              <w:jc w:val="both"/>
            </w:pPr>
            <w:r>
              <w:rPr>
                <w:color w:val="000000"/>
                <w:sz w:val="24"/>
              </w:rPr>
              <w:t>5、最小分辨率：≤2μV。</w:t>
            </w:r>
          </w:p>
          <w:p>
            <w:pPr>
              <w:jc w:val="both"/>
            </w:pPr>
            <w:r>
              <w:rPr>
                <w:color w:val="000000"/>
                <w:sz w:val="24"/>
              </w:rPr>
              <w:t>6、频率范围：20Hz～500Hz。</w:t>
            </w:r>
          </w:p>
          <w:p>
            <w:pPr>
              <w:jc w:val="both"/>
            </w:pPr>
            <w:r>
              <w:rPr>
                <w:color w:val="000000"/>
                <w:sz w:val="24"/>
              </w:rPr>
              <w:t>六、软件技术指标</w:t>
            </w:r>
          </w:p>
          <w:p>
            <w:pPr>
              <w:jc w:val="both"/>
            </w:pPr>
            <w:r>
              <w:rPr>
                <w:color w:val="000000"/>
                <w:sz w:val="24"/>
              </w:rPr>
              <w:t>1、上位机软件通过GB/T 25000.51软件工软件产品质量要求与评价。</w:t>
            </w:r>
          </w:p>
          <w:p>
            <w:pPr>
              <w:jc w:val="both"/>
            </w:pPr>
            <w:r>
              <w:rPr>
                <w:color w:val="000000"/>
                <w:sz w:val="24"/>
              </w:rPr>
              <w:t>2、运动阈值及治疗方案自动记忆功能，减轻操作负担。</w:t>
            </w:r>
          </w:p>
          <w:p>
            <w:pPr>
              <w:jc w:val="both"/>
            </w:pPr>
            <w:r>
              <w:rPr>
                <w:color w:val="000000"/>
                <w:sz w:val="24"/>
              </w:rPr>
              <w:t>3、可实现单脉冲刺激、重复脉冲刺激和模式化刺激(含TBS模式)等多种刺激模式。</w:t>
            </w:r>
          </w:p>
          <w:p>
            <w:pPr>
              <w:jc w:val="both"/>
            </w:pPr>
            <w:r>
              <w:rPr>
                <w:color w:val="000000"/>
                <w:sz w:val="24"/>
              </w:rPr>
              <w:t>4、内置治疗方案库，多种临床方案供医生选择。</w:t>
            </w:r>
          </w:p>
          <w:p>
            <w:pPr>
              <w:jc w:val="both"/>
            </w:pPr>
            <w:r>
              <w:rPr>
                <w:color w:val="000000"/>
                <w:sz w:val="24"/>
              </w:rPr>
              <w:t>5、方案可自定义编辑，强度、频率、脉冲个数、间歇时间、串时间、串数等参数可调。</w:t>
            </w:r>
          </w:p>
          <w:p>
            <w:pPr>
              <w:jc w:val="both"/>
            </w:pPr>
            <w:r>
              <w:rPr>
                <w:color w:val="000000"/>
                <w:sz w:val="24"/>
              </w:rPr>
              <w:t>6、刺激方案具有数字和图形两种展示方式，刺激线圈温度显示与控制保护，温度达到 40℃自动停止输出。</w:t>
            </w:r>
          </w:p>
          <w:p>
            <w:pPr>
              <w:jc w:val="both"/>
            </w:pPr>
            <w:r>
              <w:rPr>
                <w:color w:val="000000"/>
                <w:sz w:val="24"/>
              </w:rPr>
              <w:t>▲7、治疗界面能够实时采集运动诱发电位，并提供图像和声音报警功能，以进行治疗过程中电生理安全监测。</w:t>
            </w:r>
          </w:p>
          <w:p>
            <w:pPr>
              <w:jc w:val="both"/>
            </w:pPr>
            <w:r>
              <w:rPr>
                <w:color w:val="000000"/>
                <w:sz w:val="24"/>
              </w:rPr>
              <w:t>8、自动化报告生成与打印功能，也可根据需要自定义编辑。</w:t>
            </w:r>
          </w:p>
          <w:p>
            <w:pPr>
              <w:jc w:val="both"/>
            </w:pPr>
            <w:r>
              <w:rPr>
                <w:color w:val="000000"/>
                <w:sz w:val="24"/>
              </w:rPr>
              <w:t>9、患者基本信息、临床方案、诊疗记录等信息海量存储，并可实时查询、编辑及导出数据备份保存。</w:t>
            </w:r>
          </w:p>
          <w:p>
            <w:pPr>
              <w:jc w:val="both"/>
            </w:pPr>
            <w:r>
              <w:rPr>
                <w:color w:val="000000"/>
                <w:sz w:val="24"/>
              </w:rPr>
              <w:t>10、含波形设置、权限设置等多种自设功能，满足用户多种临床及科研需求。</w:t>
            </w:r>
          </w:p>
          <w:p>
            <w:pPr>
              <w:jc w:val="both"/>
            </w:pPr>
            <w:r>
              <w:rPr>
                <w:color w:val="000000"/>
                <w:sz w:val="24"/>
              </w:rPr>
              <w:t>七、配置清单</w:t>
            </w:r>
          </w:p>
          <w:p>
            <w:pPr>
              <w:jc w:val="both"/>
            </w:pPr>
            <w:r>
              <w:rPr>
                <w:color w:val="000000"/>
                <w:sz w:val="24"/>
              </w:rPr>
              <w:t>1、磁刺激器主机：1台，</w:t>
            </w:r>
          </w:p>
          <w:p>
            <w:pPr>
              <w:jc w:val="both"/>
            </w:pPr>
            <w:r>
              <w:rPr>
                <w:color w:val="000000"/>
                <w:sz w:val="24"/>
              </w:rPr>
              <w:t>2、刺激线圈：1套。</w:t>
            </w:r>
          </w:p>
          <w:p>
            <w:pPr>
              <w:jc w:val="both"/>
            </w:pPr>
            <w:r>
              <w:rPr>
                <w:color w:val="000000"/>
                <w:sz w:val="24"/>
              </w:rPr>
              <w:t>3、PC操作管理与控制系统：1套。</w:t>
            </w:r>
          </w:p>
          <w:p>
            <w:pPr>
              <w:jc w:val="both"/>
            </w:pPr>
            <w:r>
              <w:rPr>
                <w:color w:val="000000"/>
                <w:sz w:val="24"/>
              </w:rPr>
              <w:t>4、定位帽：3顶。</w:t>
            </w:r>
          </w:p>
          <w:p>
            <w:pPr>
              <w:jc w:val="both"/>
            </w:pPr>
            <w:r>
              <w:rPr>
                <w:color w:val="000000"/>
                <w:sz w:val="24"/>
              </w:rPr>
              <w:t>5、线圈固定支架：1套。</w:t>
            </w:r>
          </w:p>
          <w:p>
            <w:pPr>
              <w:jc w:val="both"/>
            </w:pPr>
            <w:r>
              <w:rPr>
                <w:color w:val="000000"/>
                <w:sz w:val="24"/>
              </w:rPr>
              <w:t>6、无线运动诱发电位监测模块：1套。</w:t>
            </w:r>
          </w:p>
          <w:p>
            <w:pPr>
              <w:jc w:val="both"/>
            </w:pPr>
            <w:r>
              <w:rPr>
                <w:color w:val="000000"/>
                <w:sz w:val="24"/>
              </w:rPr>
              <w:t>7、挂壁式稳压器：1套。</w:t>
            </w:r>
          </w:p>
          <w:p>
            <w:pPr>
              <w:jc w:val="left"/>
            </w:pPr>
            <w:r>
              <w:rPr>
                <w:color w:val="000000"/>
                <w:sz w:val="24"/>
              </w:rPr>
              <w:t>▲八.如若非制造商，须提供制造商或经销、代理商对该产品的有效授权证明文件。</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电疗治疗仪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1、输出通道：采用数码显示，具有15个输出通道</w:t>
            </w:r>
          </w:p>
          <w:p>
            <w:pPr>
              <w:jc w:val="both"/>
            </w:pPr>
            <w:r>
              <w:rPr>
                <w:color w:val="000000"/>
                <w:sz w:val="24"/>
              </w:rPr>
              <w:t>2、结构组成：治疗仪主要由主机、电极线、电极片等组成。</w:t>
            </w:r>
          </w:p>
          <w:p>
            <w:pPr>
              <w:jc w:val="both"/>
            </w:pPr>
            <w:r>
              <w:rPr>
                <w:color w:val="000000"/>
                <w:sz w:val="24"/>
              </w:rPr>
              <w:t>3、额定输入功率：24VA。</w:t>
            </w:r>
          </w:p>
          <w:p>
            <w:pPr>
              <w:jc w:val="both"/>
            </w:pPr>
            <w:r>
              <w:rPr>
                <w:color w:val="000000"/>
                <w:sz w:val="24"/>
              </w:rPr>
              <w:t>4、使用电源电压：交流220V±22V，50Hz±1Hz。</w:t>
            </w:r>
          </w:p>
          <w:p>
            <w:pPr>
              <w:jc w:val="both"/>
            </w:pPr>
            <w:r>
              <w:rPr>
                <w:color w:val="000000"/>
                <w:sz w:val="24"/>
              </w:rPr>
              <w:t>5、▲输出脉冲</w:t>
            </w:r>
          </w:p>
          <w:p>
            <w:pPr>
              <w:jc w:val="both"/>
            </w:pPr>
            <w:r>
              <w:rPr>
                <w:color w:val="000000"/>
                <w:sz w:val="24"/>
              </w:rPr>
              <w:t>治疗仪输出单向脉冲方波；</w:t>
            </w:r>
          </w:p>
          <w:p>
            <w:pPr>
              <w:jc w:val="both"/>
            </w:pPr>
            <w:r>
              <w:rPr>
                <w:color w:val="000000"/>
                <w:sz w:val="24"/>
              </w:rPr>
              <w:t>脉冲频率范围：0.5Hz～60Hz</w:t>
            </w:r>
          </w:p>
          <w:p>
            <w:pPr>
              <w:jc w:val="both"/>
            </w:pPr>
            <w:r>
              <w:rPr>
                <w:color w:val="000000"/>
                <w:sz w:val="24"/>
              </w:rPr>
              <w:t>脉宽范围：0.2ms～2.0ms。</w:t>
            </w:r>
          </w:p>
          <w:p>
            <w:pPr>
              <w:jc w:val="both"/>
            </w:pPr>
            <w:r>
              <w:rPr>
                <w:color w:val="000000"/>
                <w:sz w:val="24"/>
              </w:rPr>
              <w:t>▲输出强度</w:t>
            </w:r>
          </w:p>
          <w:p>
            <w:pPr>
              <w:jc w:val="both"/>
            </w:pPr>
            <w:r>
              <w:rPr>
                <w:color w:val="000000"/>
                <w:sz w:val="24"/>
              </w:rPr>
              <w:t>I档0～850V，0～255级可调</w:t>
            </w:r>
          </w:p>
          <w:p>
            <w:pPr>
              <w:jc w:val="both"/>
            </w:pPr>
            <w:r>
              <w:rPr>
                <w:color w:val="000000"/>
                <w:sz w:val="24"/>
              </w:rPr>
              <w:t>II档0～1400V，0～255级可调</w:t>
            </w:r>
          </w:p>
          <w:p>
            <w:pPr>
              <w:jc w:val="both"/>
            </w:pPr>
            <w:r>
              <w:rPr>
                <w:color w:val="000000"/>
                <w:sz w:val="24"/>
              </w:rPr>
              <w:t>III档0～2000V，0～255级可调</w:t>
            </w:r>
          </w:p>
          <w:p>
            <w:pPr>
              <w:jc w:val="both"/>
            </w:pPr>
            <w:r>
              <w:rPr>
                <w:color w:val="000000"/>
                <w:sz w:val="24"/>
              </w:rPr>
              <w:t>IV档0～2800V，0～255级可调</w:t>
            </w:r>
          </w:p>
          <w:p>
            <w:pPr>
              <w:jc w:val="both"/>
            </w:pPr>
            <w:r>
              <w:rPr>
                <w:color w:val="000000"/>
                <w:sz w:val="24"/>
              </w:rPr>
              <w:t>V档0～4000V，0～255级可调</w:t>
            </w:r>
          </w:p>
          <w:p>
            <w:pPr>
              <w:jc w:val="both"/>
            </w:pPr>
            <w:r>
              <w:rPr>
                <w:color w:val="000000"/>
                <w:sz w:val="24"/>
              </w:rPr>
              <w:t>7、强度自增和停止：用于控制输出脉冲电压强度的自动增加。</w:t>
            </w:r>
          </w:p>
          <w:p>
            <w:pPr>
              <w:jc w:val="both"/>
            </w:pPr>
            <w:r>
              <w:rPr>
                <w:color w:val="000000"/>
                <w:sz w:val="24"/>
              </w:rPr>
              <w:t>自增级数：0～255级，允差±10℅，自增时间：16s/级，允差±5s；</w:t>
            </w:r>
          </w:p>
          <w:p>
            <w:pPr>
              <w:jc w:val="both"/>
            </w:pPr>
            <w:r>
              <w:rPr>
                <w:color w:val="000000"/>
                <w:sz w:val="24"/>
              </w:rPr>
              <w:t>▲浪涌功能：能够产生脉冲宽度循环连续变化的输出波形；</w:t>
            </w:r>
          </w:p>
          <w:p>
            <w:pPr>
              <w:jc w:val="both"/>
            </w:pPr>
            <w:r>
              <w:rPr>
                <w:color w:val="000000"/>
                <w:sz w:val="24"/>
              </w:rPr>
              <w:t>浪涌范围：</w:t>
            </w:r>
          </w:p>
          <w:p>
            <w:pPr>
              <w:jc w:val="both"/>
            </w:pPr>
            <w:r>
              <w:rPr>
                <w:color w:val="000000"/>
                <w:sz w:val="24"/>
              </w:rPr>
              <w:t>I档（55Hz，60Hz）：0.2ms～0.8ms；</w:t>
            </w:r>
          </w:p>
          <w:p>
            <w:pPr>
              <w:jc w:val="both"/>
            </w:pPr>
            <w:r>
              <w:rPr>
                <w:color w:val="000000"/>
                <w:sz w:val="24"/>
              </w:rPr>
              <w:t>II档（35Hz，40Hz）：0.4ms～1.0ms；</w:t>
            </w:r>
          </w:p>
          <w:p>
            <w:pPr>
              <w:jc w:val="both"/>
            </w:pPr>
            <w:r>
              <w:rPr>
                <w:color w:val="000000"/>
                <w:sz w:val="24"/>
              </w:rPr>
              <w:t>III档（15Hz，20Hz）：0.4ms～1.0ms；</w:t>
            </w:r>
          </w:p>
          <w:p>
            <w:pPr>
              <w:jc w:val="both"/>
            </w:pPr>
            <w:r>
              <w:rPr>
                <w:color w:val="000000"/>
                <w:sz w:val="24"/>
              </w:rPr>
              <w:t>IV档（10Hz，15Hz）：0.4ms～1.0ms；</w:t>
            </w:r>
          </w:p>
          <w:p>
            <w:pPr>
              <w:jc w:val="both"/>
            </w:pPr>
            <w:r>
              <w:rPr>
                <w:color w:val="000000"/>
                <w:sz w:val="24"/>
              </w:rPr>
              <w:t>浪涌周期：</w:t>
            </w:r>
          </w:p>
          <w:p>
            <w:pPr>
              <w:jc w:val="both"/>
            </w:pPr>
            <w:r>
              <w:rPr>
                <w:color w:val="000000"/>
                <w:sz w:val="24"/>
              </w:rPr>
              <w:t>短浪：3s</w:t>
            </w:r>
          </w:p>
          <w:p>
            <w:pPr>
              <w:jc w:val="both"/>
            </w:pPr>
            <w:r>
              <w:rPr>
                <w:color w:val="000000"/>
                <w:sz w:val="24"/>
              </w:rPr>
              <w:t>长浪：6s</w:t>
            </w:r>
          </w:p>
          <w:p>
            <w:pPr>
              <w:jc w:val="both"/>
            </w:pPr>
            <w:r>
              <w:rPr>
                <w:color w:val="000000"/>
                <w:sz w:val="24"/>
              </w:rPr>
              <w:t>▲治疗时间</w:t>
            </w:r>
          </w:p>
          <w:p>
            <w:pPr>
              <w:jc w:val="both"/>
            </w:pPr>
            <w:r>
              <w:rPr>
                <w:color w:val="000000"/>
                <w:sz w:val="24"/>
              </w:rPr>
              <w:t>治疗时间0～99min可调，允差±5%，步长1min；开机预置30min，倒计数计时，治疗时间到，声音报警提示。</w:t>
            </w:r>
          </w:p>
          <w:p>
            <w:pPr>
              <w:jc w:val="both"/>
            </w:pPr>
            <w:r>
              <w:rPr>
                <w:color w:val="000000"/>
                <w:sz w:val="24"/>
              </w:rPr>
              <w:t>极性转换：控制输出脉冲电压的正负极性。</w:t>
            </w:r>
          </w:p>
          <w:p>
            <w:pPr>
              <w:jc w:val="both"/>
            </w:pPr>
            <w:r>
              <w:rPr>
                <w:color w:val="000000"/>
                <w:sz w:val="24"/>
              </w:rPr>
              <w:t>手动转换，按极性选择键，极性在上、下和自动三种状态中循环，指示灯指示的一方为正极；</w:t>
            </w:r>
          </w:p>
          <w:p>
            <w:pPr>
              <w:jc w:val="left"/>
            </w:pPr>
            <w:r>
              <w:rPr>
                <w:color w:val="000000"/>
                <w:sz w:val="24"/>
              </w:rPr>
              <w:t>自动转换，按极性选择键上方自动灯亮，治疗仪处于自动换极状态，自动转换时间为5min,允差±15℅。</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体疗设备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技术参数：</w:t>
            </w:r>
          </w:p>
          <w:p>
            <w:pPr>
              <w:jc w:val="both"/>
            </w:pPr>
            <w:r>
              <w:rPr>
                <w:color w:val="000000"/>
                <w:sz w:val="24"/>
              </w:rPr>
              <w:t>1、双向的被动运动可以给缺乏力量，协调能力，心肺功能不好或者是骨骼训练范围受限制的病人进行训练。</w:t>
            </w:r>
          </w:p>
          <w:p>
            <w:pPr>
              <w:jc w:val="both"/>
            </w:pPr>
            <w:r>
              <w:rPr>
                <w:color w:val="000000"/>
                <w:sz w:val="24"/>
              </w:rPr>
              <w:t>2、彩色触摸屏显示可以提供生物反馈信息</w:t>
            </w:r>
          </w:p>
          <w:p>
            <w:pPr>
              <w:jc w:val="both"/>
            </w:pPr>
            <w:r>
              <w:rPr>
                <w:color w:val="000000"/>
                <w:sz w:val="24"/>
              </w:rPr>
              <w:t>3、内有痉挛评测模式</w:t>
            </w:r>
          </w:p>
          <w:p>
            <w:pPr>
              <w:jc w:val="both"/>
            </w:pPr>
            <w:r>
              <w:rPr>
                <w:color w:val="000000"/>
                <w:sz w:val="24"/>
              </w:rPr>
              <w:t>4、声音提示设备的启动，停止和痉挛控制</w:t>
            </w:r>
          </w:p>
          <w:p>
            <w:pPr>
              <w:jc w:val="both"/>
            </w:pPr>
            <w:r>
              <w:rPr>
                <w:color w:val="000000"/>
                <w:sz w:val="24"/>
              </w:rPr>
              <w:t>5、显示屏：8寸液晶触摸显示屏。</w:t>
            </w:r>
          </w:p>
          <w:p>
            <w:pPr>
              <w:jc w:val="both"/>
            </w:pPr>
            <w:r>
              <w:rPr>
                <w:color w:val="000000"/>
                <w:sz w:val="24"/>
              </w:rPr>
              <w:t>▲6、痉挛灵敏度：Low(低），Medium（中）， High(高)根据病人的痉挛程度自由设定</w:t>
            </w:r>
          </w:p>
          <w:p>
            <w:pPr>
              <w:jc w:val="both"/>
            </w:pPr>
            <w:r>
              <w:rPr>
                <w:color w:val="000000"/>
                <w:sz w:val="24"/>
              </w:rPr>
              <w:t xml:space="preserve">7、痉挛控制：痉挛控制后要根据训练的方向来选择旋转的方向。  </w:t>
            </w:r>
          </w:p>
          <w:p>
            <w:pPr>
              <w:jc w:val="both"/>
            </w:pPr>
            <w:r>
              <w:rPr>
                <w:color w:val="000000"/>
                <w:sz w:val="24"/>
              </w:rPr>
              <w:t>▲8、电机：用于维持和上肢或者下肢相符的扭力，由3档组成（weak（弱），medium(中），strong(强）</w:t>
            </w:r>
          </w:p>
          <w:p>
            <w:pPr>
              <w:jc w:val="both"/>
            </w:pPr>
            <w:r>
              <w:rPr>
                <w:color w:val="000000"/>
                <w:sz w:val="24"/>
              </w:rPr>
              <w:t>9、使用电源：交流电压220V±20V，频率50Hz±1Hz，额定输入功率：80VA</w:t>
            </w:r>
          </w:p>
          <w:p>
            <w:pPr>
              <w:jc w:val="both"/>
            </w:pPr>
            <w:r>
              <w:rPr>
                <w:color w:val="000000"/>
                <w:sz w:val="24"/>
              </w:rPr>
              <w:t>▲10、训练时间：1-99分钟 (初始设定：15分钟)，训练模式：被动模式、主动模式</w:t>
            </w:r>
          </w:p>
          <w:p>
            <w:pPr>
              <w:jc w:val="both"/>
            </w:pPr>
            <w:r>
              <w:rPr>
                <w:color w:val="000000"/>
                <w:sz w:val="24"/>
              </w:rPr>
              <w:t>11、被动模式：助力：1-15档可调，。速度：4-60rpm（初始设定：4rpm）。旋转方向：可以选择向前和向后的方向 。在训练的过程中可以改变方向</w:t>
            </w:r>
          </w:p>
          <w:p>
            <w:pPr>
              <w:jc w:val="both"/>
            </w:pPr>
            <w:r>
              <w:rPr>
                <w:color w:val="000000"/>
                <w:sz w:val="24"/>
              </w:rPr>
              <w:t>▲12、主动模式：病人用力训练的模式.通过提供主动阻力：1-15档可调， 帮助增加肌肉力量</w:t>
            </w:r>
          </w:p>
          <w:p>
            <w:pPr>
              <w:jc w:val="left"/>
            </w:pPr>
            <w:r>
              <w:rPr>
                <w:color w:val="000000"/>
                <w:sz w:val="24"/>
              </w:rPr>
              <w:t>13、训练结果显示：① 训练时间 （分钟, 秒)② 训练距离(Km)③ 痉挛(次数)④ 主动训练的比率  (%)⑤ 主动训练(左边) (%)⑥ 主动训练 (右边) (%)</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电针治疗仪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1、治疗仪额定输入功率：11VA。</w:t>
            </w:r>
          </w:p>
          <w:p>
            <w:pPr>
              <w:jc w:val="both"/>
            </w:pPr>
            <w:r>
              <w:rPr>
                <w:color w:val="000000"/>
                <w:sz w:val="24"/>
              </w:rPr>
              <w:t>2、输出波形：连续波、断续波、疏密波。</w:t>
            </w:r>
          </w:p>
          <w:p>
            <w:pPr>
              <w:jc w:val="both"/>
            </w:pPr>
            <w:r>
              <w:rPr>
                <w:color w:val="000000"/>
                <w:sz w:val="24"/>
              </w:rPr>
              <w:t>3、连续波：</w:t>
            </w:r>
          </w:p>
          <w:p>
            <w:pPr>
              <w:jc w:val="both"/>
            </w:pPr>
            <w:r>
              <w:rPr>
                <w:color w:val="000000"/>
                <w:sz w:val="24"/>
              </w:rPr>
              <w:t>a）连续波频率：0.8Hz～100Hz分11档调节，允差±15％；</w:t>
            </w:r>
          </w:p>
          <w:p>
            <w:pPr>
              <w:jc w:val="both"/>
            </w:pPr>
            <w:r>
              <w:rPr>
                <w:color w:val="000000"/>
                <w:sz w:val="24"/>
              </w:rPr>
              <w:t>b）脉冲宽度：0.5ms±0.1ms；</w:t>
            </w:r>
          </w:p>
          <w:p>
            <w:pPr>
              <w:jc w:val="both"/>
            </w:pPr>
            <w:r>
              <w:rPr>
                <w:color w:val="000000"/>
                <w:sz w:val="24"/>
              </w:rPr>
              <w:t>4、断续波：断续周期：6s，允差±10％；</w:t>
            </w:r>
          </w:p>
          <w:p>
            <w:pPr>
              <w:jc w:val="both"/>
            </w:pPr>
            <w:r>
              <w:rPr>
                <w:color w:val="000000"/>
                <w:sz w:val="24"/>
              </w:rPr>
              <w:t>5、疏密波：疏、密波变换周期：6s，允差±10％。</w:t>
            </w:r>
          </w:p>
          <w:p>
            <w:pPr>
              <w:jc w:val="both"/>
            </w:pPr>
            <w:r>
              <w:rPr>
                <w:color w:val="000000"/>
                <w:sz w:val="24"/>
              </w:rPr>
              <w:t>6、输出脉冲强度</w:t>
            </w:r>
          </w:p>
          <w:p>
            <w:pPr>
              <w:jc w:val="both"/>
            </w:pPr>
            <w:r>
              <w:rPr>
                <w:color w:val="000000"/>
                <w:sz w:val="24"/>
              </w:rPr>
              <w:t xml:space="preserve">    a）毫针电极（负载阻抗250Ω），输出强度为0～12V,允差±20％。</w:t>
            </w:r>
          </w:p>
          <w:p>
            <w:pPr>
              <w:jc w:val="both"/>
            </w:pPr>
            <w:r>
              <w:rPr>
                <w:color w:val="000000"/>
                <w:sz w:val="24"/>
              </w:rPr>
              <w:t xml:space="preserve">    b）皮肤电极（负载阻抗500Ω），输出强度为0～38V,允差±20％。</w:t>
            </w:r>
          </w:p>
          <w:p>
            <w:pPr>
              <w:jc w:val="both"/>
            </w:pPr>
            <w:r>
              <w:rPr>
                <w:color w:val="000000"/>
                <w:sz w:val="24"/>
              </w:rPr>
              <w:t>▲7、输出通道：6路输出。</w:t>
            </w:r>
          </w:p>
          <w:p>
            <w:pPr>
              <w:jc w:val="left"/>
            </w:pPr>
            <w:r>
              <w:rPr>
                <w:color w:val="000000"/>
                <w:sz w:val="24"/>
              </w:rPr>
              <w:t>▲8、治疗时间：10min、15 min、20min、25 min、30min、40min、50min、60min八档可调，允差±10％。</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1.采购代理机构：本项目是指云浮市宏诺招标代理有限公司，负责整个采购活动的组织，依法负责编制和发布招标文件，对招标文件拥有最终的解释权，不以任何身份出任评标委员会成员。</w:t>
      </w:r>
    </w:p>
    <w:p>
      <w:pPr>
        <w:ind w:firstLine="480"/>
      </w:pPr>
      <w:r>
        <w:rPr/>
        <w:t>2.采购人：本项目是指</w:t>
      </w:r>
      <w:r>
        <w:rPr/>
        <w:t>新兴县第三人民医院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4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采购机构代理服务收费标准：按定额收取代理服务费（含税）：人民币肆万贰仟元整（¥42000.00）。</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采购包1：面向中小企业，以合同分包形式预留，预留比例：40.0%。</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；请各投标人在投标文件递交截止时间前按须知前附表规定的金额递交至</w:t>
      </w:r>
      <w:r>
        <w:rPr/>
        <w:t>云浮市宏诺招标代理有限公司</w:t>
      </w:r>
      <w:r>
        <w:rPr/>
        <w:t>，到账情况以开标时</w:t>
      </w:r>
      <w:r>
        <w:rPr/>
        <w:t>云浮市宏诺招标代理有限公司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广东省云浮市新兴县新兴县新城镇城西路2号裕景楼3B号房（办公住所）</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新兴县第三人民医院治疗类医用设备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云浮市宏诺招标代理有限公司</w:t>
      </w:r>
      <w:r>
        <w:rPr/>
        <w:t>统一对外发布。</w:t>
      </w:r>
    </w:p>
    <w:p>
      <w:pPr>
        <w:ind w:firstLine="480"/>
      </w:pPr>
      <w:r>
        <w:rPr/>
        <w:t>（2）对</w:t>
      </w:r>
      <w:r>
        <w:rPr/>
        <w:t>云浮市宏诺招标代理有限公司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采购包1（新兴县第三人民医院治疗类医用设备采购项目）：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采购包1（新兴县第三人民医院治疗类医用设备采购项目）：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已对接“粤省事”“粤商通”“粤信签”等系统的，可提供系统的相关查询凭证或截图；或在投标文件中提供该项要求的承诺函。</w:t>
            </w:r>
          </w:p>
        </w:tc>
      </w:tr>
      <w:tr>
        <w:tc>
          <w:tcPr>
            <w:tcW w:type="dxa" w:w="890"/>
          </w:tcPr>
          <w:p>
            <w:r>
              <w:rPr/>
              <w:t>3</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已对接“粤省事”“粤商通”“粤信签”等系统的，可提供系统的相关查询凭证或截图；或在投标文件中提供该项要求的承诺函。</w:t>
            </w:r>
          </w:p>
        </w:tc>
      </w:tr>
      <w:tr>
        <w:tc>
          <w:tcPr>
            <w:tcW w:type="dxa" w:w="890"/>
          </w:tcPr>
          <w:p>
            <w:r>
              <w:rPr/>
              <w:t>4</w:t>
            </w:r>
          </w:p>
        </w:tc>
        <w:tc>
          <w:tcPr>
            <w:tcW w:type="dxa" w:w="3178"/>
          </w:tcPr>
          <w:p>
            <w:r>
              <w:rPr/>
              <w:t>履行合同所必需的设备和专业技术能力</w:t>
            </w:r>
          </w:p>
        </w:tc>
        <w:tc>
          <w:tcPr>
            <w:tcW w:type="dxa" w:w="4238"/>
          </w:tcPr>
          <w:p>
            <w:r>
              <w:rPr/>
              <w:t>在投标文件中提供声明函。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供应商必须符合法律、行政法规规定的其他条件</w:t>
            </w:r>
          </w:p>
        </w:tc>
        <w:tc>
          <w:tcPr>
            <w:tcW w:type="dxa" w:w="4238"/>
          </w:tcPr>
          <w:p>
            <w:r>
              <w:rPr/>
              <w:t>法律、行政法规规定的其他条件，在投标文件中提供声明函。</w:t>
            </w:r>
          </w:p>
        </w:tc>
      </w:tr>
      <w:tr>
        <w:tc>
          <w:tcPr>
            <w:tcW w:type="dxa" w:w="890"/>
          </w:tcPr>
          <w:p>
            <w:r>
              <w:rPr/>
              <w:t>7</w:t>
            </w:r>
          </w:p>
        </w:tc>
        <w:tc>
          <w:tcPr>
            <w:tcW w:type="dxa" w:w="3178"/>
          </w:tcPr>
          <w:p>
            <w:r>
              <w:rPr/>
              <w:t>投标人须是在中华人民共和国境内注册的具备独立承担民事责任能力的法人或其它组织。</w:t>
            </w:r>
          </w:p>
        </w:tc>
        <w:tc>
          <w:tcPr>
            <w:tcW w:type="dxa" w:w="4238"/>
          </w:tcPr>
          <w:p>
            <w:r>
              <w:rPr/>
              <w:t>投标人须是在中华人民共和国境内注册的具备独立承担民事责任能力的法人或其它组织。</w:t>
            </w:r>
          </w:p>
        </w:tc>
      </w:tr>
      <w:tr>
        <w:tc>
          <w:tcPr>
            <w:tcW w:type="dxa" w:w="890"/>
          </w:tcPr>
          <w:p>
            <w:r>
              <w:rPr/>
              <w:t>8</w:t>
            </w:r>
          </w:p>
        </w:tc>
        <w:tc>
          <w:tcPr>
            <w:tcW w:type="dxa" w:w="3178"/>
          </w:tcPr>
          <w:p>
            <w:r>
              <w:rPr/>
              <w:t>按国家相关法律规定，投标人需取得有关部门颁发的经营资质（如国家另有规定，则适用其规定）：</w:t>
            </w:r>
          </w:p>
        </w:tc>
        <w:tc>
          <w:tcPr>
            <w:tcW w:type="dxa" w:w="4238"/>
          </w:tcPr>
          <w:p>
            <w:r>
              <w:rPr/>
              <w:t>1）投标人若为生产企业，提供市场监督管理部门（原食品药品监督管理部门）签发的涵盖所投报医疗器械的《医疗器械生产企业许可证》(有效期内)复印件。  2）投标人若为经营企业，提供市场监督管理部门（原食品药品监督管理部门）签发的涵盖所投医疗器械的《医疗器械经营企业许可证》（有效期内）复印件。</w:t>
            </w:r>
          </w:p>
        </w:tc>
      </w:tr>
      <w:tr>
        <w:tc>
          <w:tcPr>
            <w:tcW w:type="dxa" w:w="890"/>
          </w:tcPr>
          <w:p>
            <w:r>
              <w:rPr/>
              <w:t>9</w:t>
            </w:r>
          </w:p>
        </w:tc>
        <w:tc>
          <w:tcPr>
            <w:tcW w:type="dxa" w:w="3178"/>
          </w:tcPr>
          <w:p>
            <w:r>
              <w:rPr/>
              <w:t>所投产品具备相关主管部门要求的认证资料（如国家有相关规定者）：</w:t>
            </w:r>
          </w:p>
        </w:tc>
        <w:tc>
          <w:tcPr>
            <w:tcW w:type="dxa" w:w="4238"/>
          </w:tcPr>
          <w:p>
            <w:r>
              <w:rPr/>
              <w:t>所投产品为第二、三类医疗器械的，提供市场监督管理部门（原食品药品监督管理部门)签发的涵盖所投产品的《医疗器械注册证》（有效期内）复印件。</w:t>
            </w:r>
          </w:p>
        </w:tc>
      </w:tr>
      <w:tr>
        <w:tc>
          <w:tcPr>
            <w:tcW w:type="dxa" w:w="890"/>
          </w:tcPr>
          <w:p>
            <w:r>
              <w:rPr/>
              <w:t>10</w:t>
            </w:r>
          </w:p>
        </w:tc>
        <w:tc>
          <w:tcPr>
            <w:tcW w:type="dxa" w:w="3178"/>
          </w:tcPr>
          <w:p>
            <w:r>
              <w:rPr/>
              <w:t>信用记录</w:t>
            </w:r>
          </w:p>
        </w:tc>
        <w:tc>
          <w:tcPr>
            <w:tcW w:type="dxa" w:w="4238"/>
          </w:tcPr>
          <w:p>
            <w:r>
              <w:rPr/>
              <w:t>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tc>
      </w:tr>
      <w:tr>
        <w:tc>
          <w:tcPr>
            <w:tcW w:type="dxa" w:w="890"/>
          </w:tcPr>
          <w:p>
            <w:r>
              <w:rPr/>
              <w:t>11</w:t>
            </w:r>
          </w:p>
        </w:tc>
        <w:tc>
          <w:tcPr>
            <w:tcW w:type="dxa" w:w="3178"/>
          </w:tcPr>
          <w:p>
            <w:r>
              <w:rPr/>
              <w:t>本项目不接受联合体响应，不允许转包。</w:t>
            </w:r>
          </w:p>
        </w:tc>
        <w:tc>
          <w:tcPr>
            <w:tcW w:type="dxa" w:w="4238"/>
          </w:tcPr>
          <w:p>
            <w:r>
              <w:rPr/>
              <w:t>本项目不接受联合体响应，不允许转包。</w:t>
            </w:r>
          </w:p>
        </w:tc>
      </w:tr>
      <w:tr>
        <w:tc>
          <w:tcPr>
            <w:tcW w:type="dxa" w:w="890"/>
          </w:tcPr>
          <w:p>
            <w:r>
              <w:rPr/>
              <w:t>12</w:t>
            </w:r>
          </w:p>
        </w:tc>
        <w:tc>
          <w:tcPr>
            <w:tcW w:type="dxa" w:w="3178"/>
          </w:tcPr>
          <w:p>
            <w:r>
              <w:rPr/>
              <w:t>本项目为一个整体，投标人须对全部内容进行响应，不得分拆。</w:t>
            </w:r>
          </w:p>
        </w:tc>
        <w:tc>
          <w:tcPr>
            <w:tcW w:type="dxa" w:w="4238"/>
          </w:tcPr>
          <w:p>
            <w:r>
              <w:rPr/>
              <w:t>本项目为一个整体，投标人须对全部内容进行响应，不得分拆。</w:t>
            </w:r>
          </w:p>
        </w:tc>
      </w:tr>
      <w:tr>
        <w:tc>
          <w:tcPr>
            <w:tcW w:type="dxa" w:w="890"/>
          </w:tcPr>
          <w:p>
            <w:r>
              <w:rPr/>
              <w:t>13</w:t>
            </w:r>
          </w:p>
        </w:tc>
        <w:tc>
          <w:tcPr>
            <w:tcW w:type="dxa" w:w="3178"/>
          </w:tcPr>
          <w:p>
            <w:r>
              <w:rPr/>
              <w:t>本采购包专门面向中小企业采购</w:t>
            </w:r>
          </w:p>
        </w:tc>
        <w:tc>
          <w:tcPr>
            <w:tcW w:type="dxa" w:w="4238"/>
          </w:tcPr>
          <w:p>
            <w:r>
              <w:rPr/>
              <w:t>采购包1（新兴县第三人民医院治疗类医用设备采购项目）： （1）本项目预留采购项目预算总额的40%以上专门面向中小企业采购，其中预留给小微企业的比例不低于70%。 （2）在货物采购项目中，预留份额的货物由中小企业制造，即货物由中小企业生产且使用该中小企业商号或者注册商标。 （3）若一家供应商提供的货物无法达到上述要求的，供应商可将采购项目中的一定比例分包给一家或者多家中小企业，接受分包合同的中小企业与分包企业之间不得存在直接控股、管理关系。接受分包合同的企业提供的货物同样遵循上述第（2）点要求。 （4）如采取合同分包，投标人须在投标文件中提供分包意向协议，且明确中小企业合同金额应当达到的比例及分包内容。</w:t>
            </w:r>
          </w:p>
        </w:tc>
      </w:tr>
    </w:tbl>
    <w:p/>
    <w:p>
      <w:pPr>
        <w:ind w:firstLine="480"/>
      </w:pPr>
      <w:r>
        <w:rPr/>
        <w:t>表二符合性审查表：</w:t>
      </w:r>
    </w:p>
    <w:p>
      <w:pPr>
        <w:ind w:firstLine="480"/>
      </w:pPr>
    </w:p>
    <w:p/>
    <w:p>
      <w:r>
        <w:rPr/>
        <w:t>采购包1（新兴县第三人民医院治疗类医用设备采购项目）：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投标文件完整且总体编排有 序，并按招标文件规定要求 签署、盖章的</w:t>
            </w:r>
          </w:p>
        </w:tc>
        <w:tc>
          <w:tcPr>
            <w:tcW w:type="dxa" w:w="4238"/>
          </w:tcPr>
          <w:p>
            <w:r>
              <w:rPr/>
              <w:t>投标文件完整且总体编排有序，并按招标文件规定要求签署、盖章的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 响应没有重大负偏离或保留</w:t>
            </w:r>
          </w:p>
        </w:tc>
        <w:tc>
          <w:tcPr>
            <w:tcW w:type="dxa" w:w="4238"/>
          </w:tcPr>
          <w:p>
            <w:r>
              <w:rPr/>
              <w:t>对实质性技术、商务条款的响应没有重大负偏离或保留</w:t>
            </w:r>
          </w:p>
        </w:tc>
      </w:tr>
      <w:tr>
        <w:tc>
          <w:tcPr>
            <w:tcW w:type="dxa" w:w="890"/>
          </w:tcPr>
          <w:p>
            <w:r>
              <w:rPr/>
              <w:t>4</w:t>
            </w:r>
          </w:p>
        </w:tc>
        <w:tc>
          <w:tcPr>
            <w:tcW w:type="dxa" w:w="3178"/>
          </w:tcPr>
          <w:p>
            <w:r>
              <w:rPr/>
              <w:t>报价是固定价且是唯一的，符合招标文件规定的报价要求</w:t>
            </w:r>
          </w:p>
        </w:tc>
        <w:tc>
          <w:tcPr>
            <w:tcW w:type="dxa" w:w="4238"/>
          </w:tcPr>
          <w:p>
            <w:r>
              <w:rPr/>
              <w:t>报价是固定价且是唯一的，符合招标文件规定的报价要求</w:t>
            </w:r>
          </w:p>
        </w:tc>
      </w:tr>
      <w:tr>
        <w:tc>
          <w:tcPr>
            <w:tcW w:type="dxa" w:w="890"/>
          </w:tcPr>
          <w:p>
            <w:r>
              <w:rPr/>
              <w:t>5</w:t>
            </w:r>
          </w:p>
        </w:tc>
        <w:tc>
          <w:tcPr>
            <w:tcW w:type="dxa" w:w="3178"/>
          </w:tcPr>
          <w:p>
            <w:r>
              <w:rPr/>
              <w:t>不存在低于成本价的报价或报价明显不合理而投标人不能合理说明的情况</w:t>
            </w:r>
          </w:p>
        </w:tc>
        <w:tc>
          <w:tcPr>
            <w:tcW w:type="dxa" w:w="4238"/>
          </w:tcPr>
          <w:p>
            <w:r>
              <w:rPr/>
              <w:t>不存在低于成本价的报价或报价明显不合理而投标人不能合理说明的情况</w:t>
            </w:r>
          </w:p>
        </w:tc>
      </w:tr>
      <w:tr>
        <w:tc>
          <w:tcPr>
            <w:tcW w:type="dxa" w:w="890"/>
          </w:tcPr>
          <w:p>
            <w:r>
              <w:rPr/>
              <w:t>6</w:t>
            </w:r>
          </w:p>
        </w:tc>
        <w:tc>
          <w:tcPr>
            <w:tcW w:type="dxa" w:w="3178"/>
          </w:tcPr>
          <w:p>
            <w:r>
              <w:rPr/>
              <w:t>没有出现招标文件规定的被 视为无效投标的其它情形</w:t>
            </w:r>
          </w:p>
        </w:tc>
        <w:tc>
          <w:tcPr>
            <w:tcW w:type="dxa" w:w="4238"/>
          </w:tcPr>
          <w:p>
            <w:r>
              <w:rPr/>
              <w:t>没有出现招标文件规定的被视为无效投标的其它情形</w:t>
            </w:r>
          </w:p>
        </w:tc>
      </w:tr>
      <w:tr>
        <w:tc>
          <w:tcPr>
            <w:tcW w:type="dxa" w:w="890"/>
          </w:tcPr>
          <w:p>
            <w:r>
              <w:rPr/>
              <w:t>7</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8</w:t>
            </w:r>
          </w:p>
        </w:tc>
        <w:tc>
          <w:tcPr>
            <w:tcW w:type="dxa" w:w="3178"/>
          </w:tcPr>
          <w:p>
            <w:r>
              <w:rPr/>
              <w:t>投标文件不含有采购人不能 接受的附加条件</w:t>
            </w:r>
          </w:p>
        </w:tc>
        <w:tc>
          <w:tcPr>
            <w:tcW w:type="dxa" w:w="4238"/>
          </w:tcPr>
          <w:p>
            <w:r>
              <w:rPr/>
              <w:t>投标文件不含有采购人不能 接受的附加条件</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采购包1(新兴县第三人民医院治疗类医用设备采购项目):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技术部分45.0分</w:t>
            </w:r>
          </w:p>
          <w:p>
            <w:r>
              <w:rPr/>
              <w:t>报价得分40.0分</w:t>
            </w:r>
          </w:p>
        </w:tc>
      </w:tr>
      <w:tr>
        <w:tc>
          <w:tcPr>
            <w:tcW w:type="dxa" w:w="922"/>
            <w:gridSpan w:val="2"/>
            <w:vMerge w:val="restart"/>
          </w:tcPr>
          <w:p>
            <w:pPr>
              <w:jc w:val="center"/>
            </w:pPr>
            <w:r>
              <w:rPr/>
              <w:t>技术部分</w:t>
            </w:r>
          </w:p>
        </w:tc>
        <w:tc>
          <w:tcPr>
            <w:tcW w:type="dxa" w:w="2307"/>
          </w:tcPr>
          <w:p>
            <w:pPr>
              <w:jc w:val="left"/>
            </w:pPr>
            <w:r>
              <w:rPr/>
              <w:t>用户需求响应程度 (35.0分)</w:t>
            </w:r>
          </w:p>
        </w:tc>
        <w:tc>
          <w:tcPr>
            <w:tcW w:type="dxa" w:w="5076"/>
          </w:tcPr>
          <w:p>
            <w:pPr>
              <w:jc w:val="left"/>
            </w:pPr>
            <w:r>
              <w:rPr/>
              <w:t>考查投标人对“采购项目技术要求”的响应程度，全部满足得35分；带“▲”项条款有不满足的，每一项扣 2 分；其他一般技术条款（非“▲”项）有不满足的，每一项扣1 分，扣完为止。 【说明：投标人须在投标文件中提供设备生产厂家的相关技术参数的证明资料，并加盖生产厂家公章或者代理商公章。】</w:t>
            </w:r>
          </w:p>
        </w:tc>
      </w:tr>
      <w:tr>
        <w:tc>
          <w:tcPr>
            <w:tcW w:type="dxa" w:w="922"/>
            <w:gridSpan w:val="2"/>
            <w:vMerge/>
          </w:tcPr>
          <w:p/>
        </w:tc>
        <w:tc>
          <w:tcPr>
            <w:tcW w:type="dxa" w:w="2307"/>
          </w:tcPr>
          <w:p>
            <w:pPr>
              <w:jc w:val="left"/>
            </w:pPr>
            <w:r>
              <w:rPr/>
              <w:t>安装调试、质量保证措施 (5.0分)</w:t>
            </w:r>
          </w:p>
        </w:tc>
        <w:tc>
          <w:tcPr>
            <w:tcW w:type="dxa" w:w="5076"/>
          </w:tcPr>
          <w:p>
            <w:pPr>
              <w:jc w:val="left"/>
            </w:pPr>
            <w:r>
              <w:rPr/>
              <w:t>根据各投标人的安装调试方案及质量保证措施进行综合评分：  1、安装调试方案及质量保证措施具体、全面，完全满足要求的，得 5 分； 2、安装调试方案基本满足要求，质量保障有承诺的，得3 分； 3、安装调试方案不满足要求，质量保障措施不完善或没有实质响应的，得 1 分。 【说明：不提供不得分。】</w:t>
            </w:r>
          </w:p>
        </w:tc>
      </w:tr>
      <w:tr>
        <w:tc>
          <w:tcPr>
            <w:tcW w:type="dxa" w:w="922"/>
            <w:gridSpan w:val="2"/>
            <w:vMerge/>
          </w:tcPr>
          <w:p/>
        </w:tc>
        <w:tc>
          <w:tcPr>
            <w:tcW w:type="dxa" w:w="2307"/>
          </w:tcPr>
          <w:p>
            <w:pPr>
              <w:jc w:val="left"/>
            </w:pPr>
            <w:r>
              <w:rPr/>
              <w:t>培训方案 (5.0分)</w:t>
            </w:r>
          </w:p>
        </w:tc>
        <w:tc>
          <w:tcPr>
            <w:tcW w:type="dxa" w:w="5076"/>
          </w:tcPr>
          <w:p>
            <w:pPr>
              <w:jc w:val="left"/>
            </w:pPr>
            <w:r>
              <w:rPr/>
              <w:t>根据各投标人提供的技术培训方案（包括培训条件、培训安排、培训内容、 培训人数等）是否合理，与项目实施的配合程度进行综合评分： 1、方案详细、具体，针对性强，完全满足项目实际需要的，得5分； 2、方案基本可行，有针对性，基本满足项目需要的，得 3分；  3、方案不够详细，提供的培训条件、内容对比一般的，得1分。【说明：不提供不得分。】</w:t>
            </w:r>
          </w:p>
        </w:tc>
      </w:tr>
      <w:tr>
        <w:tc>
          <w:tcPr>
            <w:tcW w:type="dxa" w:w="922"/>
            <w:gridSpan w:val="2"/>
            <w:vMerge w:val="restart"/>
          </w:tcPr>
          <w:p>
            <w:pPr>
              <w:jc w:val="center"/>
            </w:pPr>
            <w:r>
              <w:rPr/>
              <w:t>商务部分</w:t>
            </w:r>
          </w:p>
        </w:tc>
        <w:tc>
          <w:tcPr>
            <w:tcW w:type="dxa" w:w="2307"/>
          </w:tcPr>
          <w:p>
            <w:pPr>
              <w:jc w:val="left"/>
            </w:pPr>
            <w:r>
              <w:rPr/>
              <w:t>项目相关业绩 (10.0分)</w:t>
            </w:r>
          </w:p>
        </w:tc>
        <w:tc>
          <w:tcPr>
            <w:tcW w:type="dxa" w:w="5076"/>
          </w:tcPr>
          <w:p>
            <w:pPr>
              <w:jc w:val="left"/>
            </w:pPr>
            <w:r>
              <w:rPr/>
              <w:t>投标人自 2020 年 1 月 1 日（以合同签订时间为准）独立承接过同类核心设备销售类项目业绩的，每提供一个得2分，本项最多10分。【说明：投标人须在投标文件中提供相关项目业绩的合同关键页复印件并加盖投标人公章，不提供或不完整提供不得分。】</w:t>
            </w:r>
          </w:p>
        </w:tc>
      </w:tr>
      <w:tr>
        <w:tc>
          <w:tcPr>
            <w:tcW w:type="dxa" w:w="922"/>
            <w:gridSpan w:val="2"/>
            <w:vMerge/>
          </w:tcPr>
          <w:p/>
        </w:tc>
        <w:tc>
          <w:tcPr>
            <w:tcW w:type="dxa" w:w="2307"/>
          </w:tcPr>
          <w:p>
            <w:pPr>
              <w:jc w:val="left"/>
            </w:pPr>
            <w:r>
              <w:rPr/>
              <w:t>售后服务 (5.0分)</w:t>
            </w:r>
          </w:p>
        </w:tc>
        <w:tc>
          <w:tcPr>
            <w:tcW w:type="dxa" w:w="5076"/>
          </w:tcPr>
          <w:p>
            <w:pPr>
              <w:jc w:val="left"/>
            </w:pPr>
            <w:r>
              <w:rPr/>
              <w:t>投标人提供所投产品的售后服务承诺函（内容包括但不限于定期回访、售后服务人员、出现质量问题承诺更换的时间等）进行评审：有详尽的售后服务承诺，且承诺内容可靠，得5分；每出现一处相对弱势或瑕 疵或欠缺的，扣1分，扣完为止。【说明：以投标人提供证明文件资料，并加盖厂商公章或代理商公章，不提供不得分。】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b/>
          <w:sz w:val="21"/>
        </w:rPr>
        <w:t>注：</w:t>
      </w:r>
    </w:p>
    <w:p>
      <w:pPr>
        <w:jc w:val="both"/>
      </w:pPr>
      <w:r>
        <w:rPr>
          <w:b/>
          <w:sz w:val="21"/>
        </w:rPr>
        <w:t>1</w:t>
      </w:r>
      <w:r>
        <w:rPr>
          <w:b/>
          <w:sz w:val="21"/>
        </w:rPr>
        <w:t>、本合同仅为合同的参考文本，合同签订双方应按照招标文件的要求和投标文件的承诺进行修订。</w:t>
      </w:r>
    </w:p>
    <w:p>
      <w:pPr>
        <w:jc w:val="both"/>
      </w:pPr>
      <w:r>
        <w:rPr>
          <w:b/>
          <w:sz w:val="21"/>
        </w:rPr>
        <w:t>2</w:t>
      </w:r>
      <w:r>
        <w:rPr>
          <w:b/>
          <w:sz w:val="21"/>
        </w:rPr>
        <w:t>、根据《关于印发</w:t>
      </w:r>
      <w:r>
        <w:rPr>
          <w:b/>
          <w:sz w:val="21"/>
        </w:rPr>
        <w:t>&lt;</w:t>
      </w:r>
      <w:r>
        <w:rPr>
          <w:b/>
          <w:sz w:val="21"/>
        </w:rPr>
        <w:t>政府采购促进中小企业发展管理办法</w:t>
      </w:r>
      <w:r>
        <w:rPr>
          <w:b/>
          <w:sz w:val="21"/>
        </w:rPr>
        <w:t>&gt;</w:t>
      </w:r>
      <w:r>
        <w:rPr>
          <w:b/>
          <w:sz w:val="21"/>
        </w:rPr>
        <w:t>的通知》（财库〔</w:t>
      </w:r>
      <w:r>
        <w:rPr>
          <w:b/>
          <w:sz w:val="21"/>
        </w:rPr>
        <w:t>2020</w:t>
      </w:r>
      <w:r>
        <w:rPr>
          <w:b/>
          <w:sz w:val="21"/>
        </w:rPr>
        <w:t>〕</w:t>
      </w:r>
      <w:r>
        <w:rPr>
          <w:b/>
          <w:sz w:val="21"/>
        </w:rPr>
        <w:t>46</w:t>
      </w:r>
      <w:r>
        <w:rPr>
          <w:b/>
          <w:sz w:val="21"/>
        </w:rPr>
        <w:t>号），本合同为中小企业预留合同。</w:t>
      </w:r>
    </w:p>
    <w:p>
      <w:pPr>
        <w:jc w:val="center"/>
      </w:pPr>
    </w:p>
    <w:p>
      <w:pPr>
        <w:jc w:val="center"/>
      </w:pPr>
      <w:r>
        <w:rPr>
          <w:sz w:val="21"/>
        </w:rPr>
        <w:t xml:space="preserve"> </w:t>
      </w:r>
    </w:p>
    <w:p>
      <w:pPr>
        <w:jc w:val="center"/>
      </w:pPr>
      <w:r>
        <w:rPr>
          <w:sz w:val="21"/>
        </w:rPr>
        <w:t xml:space="preserve"> </w:t>
      </w:r>
    </w:p>
    <w:p>
      <w:pPr>
        <w:jc w:val="center"/>
      </w:pPr>
      <w:r>
        <w:rPr>
          <w:b/>
          <w:sz w:val="72"/>
        </w:rPr>
        <w:t>政府采购项目</w:t>
      </w:r>
    </w:p>
    <w:p>
      <w:pPr>
        <w:jc w:val="both"/>
      </w:pPr>
    </w:p>
    <w:p>
      <w:pPr>
        <w:jc w:val="both"/>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b/>
          <w:sz w:val="52"/>
        </w:rPr>
        <w:t>合</w:t>
      </w:r>
    </w:p>
    <w:p>
      <w:pPr>
        <w:jc w:val="center"/>
      </w:pPr>
    </w:p>
    <w:p>
      <w:pPr>
        <w:jc w:val="center"/>
      </w:pPr>
      <w:r>
        <w:rPr>
          <w:b/>
          <w:sz w:val="52"/>
        </w:rPr>
        <w:t>同</w:t>
      </w:r>
    </w:p>
    <w:p>
      <w:pPr>
        <w:jc w:val="center"/>
      </w:pPr>
    </w:p>
    <w:p>
      <w:pPr>
        <w:jc w:val="center"/>
      </w:pPr>
      <w:r>
        <w:rPr>
          <w:b/>
          <w:sz w:val="52"/>
        </w:rPr>
        <w:t>书</w:t>
      </w:r>
    </w:p>
    <w:p>
      <w:pPr>
        <w:jc w:val="both"/>
      </w:pPr>
    </w:p>
    <w:p>
      <w:pPr>
        <w:jc w:val="both"/>
      </w:pPr>
    </w:p>
    <w:p>
      <w:pPr>
        <w:jc w:val="both"/>
      </w:pPr>
    </w:p>
    <w:p>
      <w:pPr>
        <w:ind w:firstLine="410"/>
        <w:jc w:val="both"/>
      </w:pPr>
      <w:r>
        <w:rPr>
          <w:sz w:val="21"/>
        </w:rPr>
        <w:t xml:space="preserve"> </w:t>
      </w:r>
    </w:p>
    <w:p>
      <w:pPr>
        <w:ind w:firstLine="410"/>
        <w:jc w:val="both"/>
      </w:pPr>
      <w:r>
        <w:rPr>
          <w:sz w:val="21"/>
        </w:rPr>
        <w:t xml:space="preserve"> </w:t>
      </w:r>
    </w:p>
    <w:p>
      <w:pPr>
        <w:ind w:firstLine="410"/>
        <w:jc w:val="both"/>
      </w:pPr>
      <w:r>
        <w:rPr>
          <w:b/>
          <w:sz w:val="28"/>
        </w:rPr>
        <w:t>项目名称：</w:t>
      </w:r>
      <w:r>
        <w:rPr>
          <w:b/>
          <w:sz w:val="21"/>
          <w:u w:val="single"/>
        </w:rPr>
        <w:t xml:space="preserve">                         </w:t>
      </w:r>
    </w:p>
    <w:p>
      <w:pPr>
        <w:ind w:firstLine="413"/>
        <w:jc w:val="both"/>
      </w:pPr>
      <w:r>
        <w:rPr>
          <w:b/>
          <w:sz w:val="28"/>
        </w:rPr>
        <w:t>合同编号：</w:t>
      </w:r>
      <w:r>
        <w:rPr>
          <w:b/>
          <w:sz w:val="21"/>
          <w:u w:val="single"/>
        </w:rPr>
        <w:t xml:space="preserve">                         </w:t>
      </w:r>
    </w:p>
    <w:p>
      <w:pPr>
        <w:ind w:firstLine="413"/>
        <w:jc w:val="both"/>
      </w:pPr>
      <w:r>
        <w:rPr>
          <w:b/>
          <w:sz w:val="28"/>
        </w:rPr>
        <w:t>签约地点：</w:t>
      </w:r>
      <w:r>
        <w:rPr>
          <w:b/>
          <w:sz w:val="21"/>
          <w:u w:val="single"/>
        </w:rPr>
        <w:t xml:space="preserve">                         </w:t>
      </w:r>
    </w:p>
    <w:p>
      <w:pPr>
        <w:ind w:firstLine="413"/>
        <w:jc w:val="both"/>
      </w:pPr>
      <w:r>
        <w:rPr>
          <w:b/>
          <w:sz w:val="28"/>
        </w:rPr>
        <w:t>签订日期：</w:t>
      </w:r>
      <w:r>
        <w:rPr>
          <w:b/>
          <w:sz w:val="21"/>
          <w:u w:val="single"/>
        </w:rPr>
        <w:t xml:space="preserve">       </w:t>
      </w:r>
      <w:r>
        <w:rPr>
          <w:b/>
          <w:sz w:val="28"/>
        </w:rPr>
        <w:t>年</w:t>
      </w:r>
      <w:r>
        <w:rPr>
          <w:b/>
          <w:sz w:val="21"/>
          <w:u w:val="single"/>
        </w:rPr>
        <w:t xml:space="preserve">      </w:t>
      </w:r>
      <w:r>
        <w:rPr>
          <w:b/>
          <w:sz w:val="28"/>
        </w:rPr>
        <w:t>月</w:t>
      </w:r>
      <w:r>
        <w:rPr>
          <w:b/>
          <w:sz w:val="21"/>
          <w:u w:val="single"/>
        </w:rPr>
        <w:t xml:space="preserve">      </w:t>
      </w:r>
      <w:r>
        <w:rPr>
          <w:b/>
          <w:sz w:val="28"/>
        </w:rPr>
        <w:t>日</w:t>
      </w:r>
    </w:p>
    <w:p>
      <w:pPr>
        <w:jc w:val="both"/>
      </w:pPr>
    </w:p>
    <w:p>
      <w:pPr>
        <w:jc w:val="both"/>
      </w:pPr>
    </w:p>
    <w:p>
      <w:pPr>
        <w:jc w:val="both"/>
      </w:pPr>
    </w:p>
    <w:p>
      <w:pPr>
        <w:jc w:val="both"/>
      </w:pPr>
    </w:p>
    <w:p>
      <w:pPr>
        <w:jc w:val="both"/>
      </w:pPr>
      <w:r>
        <w:rPr>
          <w:b/>
          <w:sz w:val="21"/>
        </w:rPr>
        <w:t>甲</w:t>
      </w:r>
      <w:r>
        <w:rPr>
          <w:b/>
          <w:sz w:val="21"/>
        </w:rPr>
        <w:t xml:space="preserve">  </w:t>
      </w:r>
      <w:r>
        <w:rPr>
          <w:b/>
          <w:sz w:val="21"/>
        </w:rPr>
        <w:t>方：</w:t>
      </w:r>
      <w:r>
        <w:rPr>
          <w:b/>
          <w:sz w:val="21"/>
          <w:u w:val="single"/>
        </w:rPr>
        <w:t xml:space="preserve">                 </w:t>
      </w:r>
    </w:p>
    <w:p>
      <w:pPr>
        <w:jc w:val="both"/>
      </w:pPr>
      <w:r>
        <w:rPr>
          <w:sz w:val="21"/>
        </w:rPr>
        <w:t>电</w:t>
      </w:r>
      <w:r>
        <w:rPr>
          <w:sz w:val="21"/>
        </w:rPr>
        <w:t xml:space="preserve">  </w:t>
      </w:r>
      <w:r>
        <w:rPr>
          <w:sz w:val="21"/>
        </w:rPr>
        <w:t>话：</w:t>
      </w:r>
      <w:r>
        <w:rPr>
          <w:sz w:val="21"/>
        </w:rPr>
        <w:t xml:space="preserve">              </w:t>
      </w:r>
      <w:r>
        <w:rPr>
          <w:sz w:val="21"/>
        </w:rPr>
        <w:t>传</w:t>
      </w:r>
      <w:r>
        <w:rPr>
          <w:sz w:val="21"/>
        </w:rPr>
        <w:t>真：</w:t>
      </w:r>
      <w:r>
        <w:rPr>
          <w:sz w:val="21"/>
        </w:rPr>
        <w:t xml:space="preserve">              </w:t>
      </w:r>
      <w:r>
        <w:rPr>
          <w:sz w:val="21"/>
        </w:rPr>
        <w:t>地</w:t>
      </w:r>
      <w:r>
        <w:rPr>
          <w:sz w:val="21"/>
        </w:rPr>
        <w:t>址：</w:t>
      </w:r>
    </w:p>
    <w:p>
      <w:pPr>
        <w:jc w:val="both"/>
      </w:pPr>
      <w:r>
        <w:rPr>
          <w:b/>
          <w:sz w:val="21"/>
        </w:rPr>
        <w:t>乙</w:t>
      </w:r>
      <w:r>
        <w:rPr>
          <w:b/>
          <w:sz w:val="21"/>
        </w:rPr>
        <w:t xml:space="preserve">  </w:t>
      </w:r>
      <w:r>
        <w:rPr>
          <w:b/>
          <w:sz w:val="21"/>
        </w:rPr>
        <w:t>方：</w:t>
      </w:r>
      <w:r>
        <w:rPr>
          <w:b/>
          <w:sz w:val="21"/>
          <w:u w:val="single"/>
        </w:rPr>
        <w:t xml:space="preserve">                 </w:t>
      </w:r>
    </w:p>
    <w:p>
      <w:pPr>
        <w:jc w:val="both"/>
      </w:pPr>
      <w:r>
        <w:rPr>
          <w:sz w:val="21"/>
        </w:rPr>
        <w:t>电</w:t>
      </w:r>
      <w:r>
        <w:rPr>
          <w:sz w:val="21"/>
        </w:rPr>
        <w:t xml:space="preserve">  </w:t>
      </w:r>
      <w:r>
        <w:rPr>
          <w:sz w:val="21"/>
        </w:rPr>
        <w:t>话：</w:t>
      </w:r>
      <w:r>
        <w:rPr>
          <w:sz w:val="21"/>
        </w:rPr>
        <w:t xml:space="preserve">              </w:t>
      </w:r>
      <w:r>
        <w:rPr>
          <w:sz w:val="21"/>
        </w:rPr>
        <w:t>传</w:t>
      </w:r>
      <w:r>
        <w:rPr>
          <w:sz w:val="21"/>
        </w:rPr>
        <w:t>真：</w:t>
      </w:r>
      <w:r>
        <w:rPr>
          <w:sz w:val="21"/>
        </w:rPr>
        <w:t xml:space="preserve">              </w:t>
      </w:r>
      <w:r>
        <w:rPr>
          <w:sz w:val="21"/>
        </w:rPr>
        <w:t>地</w:t>
      </w:r>
      <w:r>
        <w:rPr>
          <w:sz w:val="21"/>
        </w:rPr>
        <w:t>址：</w:t>
      </w:r>
      <w:r>
        <w:rPr>
          <w:sz w:val="21"/>
        </w:rPr>
        <w:t xml:space="preserve"> </w:t>
      </w:r>
    </w:p>
    <w:p>
      <w:pPr>
        <w:jc w:val="both"/>
      </w:pPr>
    </w:p>
    <w:p>
      <w:pPr>
        <w:ind w:firstLine="420"/>
        <w:jc w:val="both"/>
      </w:pPr>
      <w:r>
        <w:rPr>
          <w:sz w:val="21"/>
        </w:rPr>
        <w:t>根据</w:t>
      </w:r>
      <w:r>
        <w:rPr>
          <w:sz w:val="21"/>
          <w:u w:val="single"/>
        </w:rPr>
        <w:t xml:space="preserve">                  </w:t>
      </w:r>
      <w:r>
        <w:rPr>
          <w:sz w:val="21"/>
        </w:rPr>
        <w:t>项目（采购项目编号：</w:t>
      </w:r>
      <w:r>
        <w:rPr>
          <w:sz w:val="21"/>
          <w:u w:val="single"/>
        </w:rPr>
        <w:t xml:space="preserve">           </w:t>
      </w:r>
      <w:r>
        <w:rPr>
          <w:sz w:val="21"/>
        </w:rPr>
        <w:t>）的采购结果，按照《中华人民共和国政府采购法》、《中华人民共和国民法典》的规定，经双方协商，本着平等互利和诚实信用的原则，一致同意签订本合同如下。</w:t>
      </w:r>
    </w:p>
    <w:p>
      <w:pPr>
        <w:jc w:val="both"/>
      </w:pPr>
      <w:r>
        <w:rPr>
          <w:b/>
          <w:sz w:val="24"/>
        </w:rPr>
        <w:t>一、合同标的</w:t>
      </w:r>
    </w:p>
    <w:p>
      <w:pPr>
        <w:jc w:val="both"/>
      </w:pPr>
      <w:r>
        <w:rPr>
          <w:sz w:val="21"/>
        </w:rPr>
        <w:t>乙方向甲方提供以下货物并安装：</w:t>
      </w:r>
    </w:p>
    <w:tbl>
      <w:tblPr>
        <w:tblW w:w="0" w:type="auto"/>
        <w:tblBorders>
          <w:top w:val="none" w:color="000000" w:sz="4"/>
          <w:left w:val="none" w:color="000000" w:sz="4"/>
          <w:bottom w:val="none" w:color="000000" w:sz="4"/>
          <w:right w:val="none" w:color="000000" w:sz="4"/>
          <w:insideH w:val="none"/>
          <w:insideV w:val="none"/>
        </w:tblBorders>
      </w:tblPr>
      <w:tblGrid>
        <w:gridCol w:w="602"/>
        <w:gridCol w:w="1264"/>
        <w:gridCol w:w="1264"/>
        <w:gridCol w:w="1144"/>
        <w:gridCol w:w="1144"/>
        <w:gridCol w:w="1396"/>
        <w:gridCol w:w="1493"/>
      </w:tblGrid>
      <w:tr>
        <w:tc>
          <w:tcPr>
            <w:tcW w:type="dxa" w:w="60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64"/>
            <w:tcBorders>
              <w:top w:val="single" w:color="000000" w:sz="4"/>
              <w:left w:val="none" w:color="000000" w:sz="4"/>
              <w:bottom w:val="single" w:color="000000" w:sz="4"/>
              <w:right w:val="single" w:color="000000" w:sz="4"/>
            </w:tcBorders>
            <w:vAlign w:val="top"/>
          </w:tcPr>
          <w:p>
            <w:pPr>
              <w:jc w:val="center"/>
            </w:pPr>
            <w:r>
              <w:rPr>
                <w:b/>
                <w:sz w:val="21"/>
              </w:rPr>
              <w:t>货物名称</w:t>
            </w:r>
          </w:p>
        </w:tc>
        <w:tc>
          <w:tcPr>
            <w:tcW w:type="dxa" w:w="1264"/>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1144"/>
            <w:tcBorders>
              <w:top w:val="single" w:color="000000" w:sz="4"/>
              <w:left w:val="none" w:color="000000" w:sz="4"/>
              <w:bottom w:val="single" w:color="000000" w:sz="4"/>
              <w:right w:val="single" w:color="000000" w:sz="4"/>
            </w:tcBorders>
            <w:vAlign w:val="top"/>
          </w:tcPr>
          <w:p>
            <w:pPr>
              <w:jc w:val="center"/>
            </w:pPr>
            <w:r>
              <w:rPr>
                <w:b/>
                <w:sz w:val="21"/>
              </w:rPr>
              <w:t>品牌型号</w:t>
            </w:r>
          </w:p>
        </w:tc>
        <w:tc>
          <w:tcPr>
            <w:tcW w:type="dxa" w:w="1144"/>
            <w:tcBorders>
              <w:top w:val="single" w:color="000000" w:sz="4"/>
              <w:left w:val="none" w:color="000000" w:sz="4"/>
              <w:bottom w:val="single" w:color="000000" w:sz="4"/>
              <w:right w:val="single" w:color="000000" w:sz="4"/>
            </w:tcBorders>
            <w:vAlign w:val="top"/>
          </w:tcPr>
          <w:p>
            <w:pPr>
              <w:jc w:val="center"/>
            </w:pPr>
            <w:r>
              <w:rPr>
                <w:b/>
                <w:sz w:val="21"/>
              </w:rPr>
              <w:t>制造商</w:t>
            </w:r>
          </w:p>
        </w:tc>
        <w:tc>
          <w:tcPr>
            <w:tcW w:type="dxa" w:w="1396"/>
            <w:tcBorders>
              <w:top w:val="single" w:color="000000" w:sz="4"/>
              <w:left w:val="none" w:color="000000" w:sz="4"/>
              <w:bottom w:val="single" w:color="000000" w:sz="4"/>
              <w:right w:val="single" w:color="000000" w:sz="4"/>
            </w:tcBorders>
            <w:vAlign w:val="top"/>
          </w:tcPr>
          <w:p>
            <w:pPr>
              <w:jc w:val="center"/>
            </w:pPr>
            <w:r>
              <w:rPr>
                <w:b/>
                <w:sz w:val="21"/>
              </w:rPr>
              <w:t>单价（元）</w:t>
            </w:r>
          </w:p>
        </w:tc>
        <w:tc>
          <w:tcPr>
            <w:tcW w:type="dxa" w:w="1493"/>
            <w:tcBorders>
              <w:top w:val="single" w:color="000000" w:sz="4"/>
              <w:left w:val="none" w:color="000000" w:sz="4"/>
              <w:bottom w:val="single" w:color="000000" w:sz="4"/>
              <w:right w:val="single" w:color="000000" w:sz="4"/>
            </w:tcBorders>
            <w:vAlign w:val="top"/>
          </w:tcPr>
          <w:p>
            <w:pPr>
              <w:jc w:val="center"/>
            </w:pPr>
            <w:r>
              <w:rPr>
                <w:b/>
                <w:sz w:val="21"/>
              </w:rPr>
              <w:t>总价（元）</w:t>
            </w: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64"/>
            <w:tcBorders>
              <w:top w:val="none" w:color="000000" w:sz="4"/>
              <w:left w:val="none" w:color="000000" w:sz="4"/>
              <w:bottom w:val="single" w:color="000000" w:sz="4"/>
              <w:right w:val="single" w:color="000000" w:sz="4"/>
            </w:tcBorders>
            <w:vAlign w:val="top"/>
          </w:tcPr>
          <w:p>
            <w:pPr>
              <w:jc w:val="center"/>
            </w:pPr>
            <w:r>
              <w:rPr>
                <w:sz w:val="21"/>
              </w:rPr>
              <w:t>……</w:t>
            </w:r>
          </w:p>
        </w:tc>
        <w:tc>
          <w:tcPr>
            <w:tcW w:type="dxa" w:w="1264"/>
            <w:tcBorders>
              <w:top w:val="none" w:color="000000" w:sz="4"/>
              <w:left w:val="none" w:color="000000" w:sz="4"/>
              <w:bottom w:val="single" w:color="000000" w:sz="4"/>
              <w:right w:val="single" w:color="000000" w:sz="4"/>
            </w:tcBorders>
            <w:vAlign w:val="top"/>
          </w:tcPr>
          <w:p>
            <w:pPr>
              <w:jc w:val="center"/>
            </w:pPr>
            <w:r>
              <w:rPr>
                <w:sz w:val="21"/>
              </w:rPr>
              <w:t>……</w:t>
            </w:r>
          </w:p>
        </w:tc>
        <w:tc>
          <w:tcPr>
            <w:tcW w:type="dxa" w:w="1144"/>
            <w:tcBorders>
              <w:top w:val="none" w:color="000000" w:sz="4"/>
              <w:left w:val="none" w:color="000000" w:sz="4"/>
              <w:bottom w:val="single" w:color="000000" w:sz="4"/>
              <w:right w:val="single" w:color="000000" w:sz="4"/>
            </w:tcBorders>
            <w:vAlign w:val="top"/>
          </w:tcPr>
          <w:p>
            <w:pPr>
              <w:jc w:val="center"/>
            </w:pPr>
            <w:r>
              <w:rPr>
                <w:sz w:val="21"/>
              </w:rPr>
              <w:t>……</w:t>
            </w:r>
          </w:p>
        </w:tc>
        <w:tc>
          <w:tcPr>
            <w:tcW w:type="dxa" w:w="1144"/>
            <w:tcBorders>
              <w:top w:val="none" w:color="000000" w:sz="4"/>
              <w:left w:val="none" w:color="000000" w:sz="4"/>
              <w:bottom w:val="single" w:color="000000" w:sz="4"/>
              <w:right w:val="single" w:color="000000" w:sz="4"/>
            </w:tcBorders>
            <w:vAlign w:val="top"/>
          </w:tcPr>
          <w:p>
            <w:pPr>
              <w:jc w:val="center"/>
            </w:pPr>
            <w:r>
              <w:rPr>
                <w:sz w:val="21"/>
              </w:rPr>
              <w:t>……</w:t>
            </w:r>
          </w:p>
        </w:tc>
        <w:tc>
          <w:tcPr>
            <w:tcW w:type="dxa" w:w="1396"/>
            <w:tcBorders>
              <w:top w:val="none" w:color="000000" w:sz="4"/>
              <w:left w:val="none" w:color="000000" w:sz="4"/>
              <w:bottom w:val="single" w:color="000000" w:sz="4"/>
              <w:right w:val="single" w:color="000000" w:sz="4"/>
            </w:tcBorders>
            <w:vAlign w:val="top"/>
          </w:tcPr>
          <w:p>
            <w:pPr>
              <w:jc w:val="center"/>
            </w:pPr>
            <w:r>
              <w:rPr>
                <w:sz w:val="21"/>
              </w:rPr>
              <w:t>……</w:t>
            </w:r>
          </w:p>
        </w:tc>
        <w:tc>
          <w:tcPr>
            <w:tcW w:type="dxa" w:w="149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307"/>
            <w:gridSpan w:val="7"/>
            <w:tcBorders>
              <w:top w:val="none" w:color="000000" w:sz="4"/>
              <w:left w:val="single" w:color="000000" w:sz="4"/>
              <w:bottom w:val="single" w:color="000000" w:sz="4"/>
              <w:right w:val="single" w:color="000000" w:sz="4"/>
            </w:tcBorders>
            <w:vAlign w:val="top"/>
          </w:tcPr>
          <w:p>
            <w:pPr>
              <w:jc w:val="both"/>
            </w:pPr>
            <w:r>
              <w:rPr>
                <w:b/>
                <w:sz w:val="21"/>
              </w:rPr>
              <w:t>大写：人民币</w:t>
            </w:r>
            <w:r>
              <w:rPr>
                <w:b/>
                <w:sz w:val="21"/>
                <w:u w:val="single"/>
              </w:rPr>
              <w:t xml:space="preserve">                                                                       </w:t>
            </w:r>
          </w:p>
          <w:p>
            <w:pPr>
              <w:jc w:val="both"/>
            </w:pPr>
            <w:r>
              <w:rPr>
                <w:b/>
                <w:sz w:val="21"/>
              </w:rPr>
              <w:t>小写：</w:t>
            </w:r>
            <w:r>
              <w:rPr>
                <w:b/>
                <w:sz w:val="21"/>
              </w:rPr>
              <w:t>¥</w:t>
            </w:r>
            <w:r>
              <w:rPr>
                <w:b/>
                <w:sz w:val="21"/>
                <w:u w:val="single"/>
              </w:rPr>
              <w:t xml:space="preserve">                                                                            </w:t>
            </w:r>
          </w:p>
        </w:tc>
      </w:tr>
    </w:tbl>
    <w:p>
      <w:pPr>
        <w:jc w:val="both"/>
      </w:pPr>
      <w:r>
        <w:rPr>
          <w:b/>
          <w:sz w:val="24"/>
        </w:rPr>
        <w:t>二、合同价款</w:t>
      </w:r>
    </w:p>
    <w:p>
      <w:pPr>
        <w:ind w:firstLine="420"/>
        <w:jc w:val="both"/>
      </w:pPr>
      <w:r>
        <w:rPr>
          <w:sz w:val="21"/>
        </w:rPr>
        <w:t>本合同总价款为：人民币</w:t>
      </w:r>
      <w:r>
        <w:rPr>
          <w:sz w:val="21"/>
          <w:u w:val="single"/>
        </w:rPr>
        <w:t xml:space="preserve">              </w:t>
      </w:r>
      <w:r>
        <w:rPr>
          <w:sz w:val="21"/>
        </w:rPr>
        <w:t>（</w:t>
      </w:r>
      <w:r>
        <w:rPr>
          <w:sz w:val="21"/>
        </w:rPr>
        <w:t>¥</w:t>
      </w:r>
      <w:r>
        <w:rPr>
          <w:sz w:val="21"/>
          <w:u w:val="single"/>
        </w:rPr>
        <w:t xml:space="preserve">             </w:t>
      </w:r>
      <w:r>
        <w:rPr>
          <w:sz w:val="21"/>
        </w:rPr>
        <w:t>），包含所有货物及其附件的设计、制造、采购、检测、运输、搬运、保险、安装调试、验收、培训、技术服务、售后服务、税费等完成合同规定责任和义务、达到合同目的的一切费用。</w:t>
      </w:r>
    </w:p>
    <w:p>
      <w:pPr>
        <w:jc w:val="both"/>
      </w:pPr>
      <w:r>
        <w:rPr>
          <w:b/>
          <w:sz w:val="24"/>
        </w:rPr>
        <w:t>三、质量要求</w:t>
      </w:r>
    </w:p>
    <w:p>
      <w:pPr>
        <w:jc w:val="both"/>
      </w:pPr>
      <w:r>
        <w:rPr>
          <w:sz w:val="21"/>
        </w:rPr>
        <w:t>……</w:t>
      </w:r>
    </w:p>
    <w:p>
      <w:pPr>
        <w:jc w:val="both"/>
      </w:pPr>
      <w:r>
        <w:rPr>
          <w:b/>
          <w:sz w:val="24"/>
        </w:rPr>
        <w:t>四、交货地点、方式及交付时间</w:t>
      </w:r>
    </w:p>
    <w:p>
      <w:pPr>
        <w:jc w:val="both"/>
      </w:pPr>
      <w:r>
        <w:rPr>
          <w:sz w:val="21"/>
        </w:rPr>
        <w:t>……</w:t>
      </w:r>
    </w:p>
    <w:p>
      <w:pPr>
        <w:jc w:val="both"/>
      </w:pPr>
      <w:r>
        <w:rPr>
          <w:b/>
          <w:sz w:val="24"/>
        </w:rPr>
        <w:t>五、培训要求</w:t>
      </w:r>
    </w:p>
    <w:p>
      <w:pPr>
        <w:jc w:val="both"/>
      </w:pPr>
      <w:r>
        <w:rPr>
          <w:sz w:val="21"/>
        </w:rPr>
        <w:t>……</w:t>
      </w:r>
    </w:p>
    <w:p>
      <w:pPr>
        <w:jc w:val="both"/>
      </w:pPr>
      <w:r>
        <w:rPr>
          <w:b/>
          <w:sz w:val="24"/>
        </w:rPr>
        <w:t>六、验收标准及要求</w:t>
      </w:r>
    </w:p>
    <w:p>
      <w:pPr>
        <w:jc w:val="both"/>
      </w:pPr>
      <w:r>
        <w:rPr>
          <w:sz w:val="21"/>
        </w:rPr>
        <w:t>……</w:t>
      </w:r>
    </w:p>
    <w:p>
      <w:pPr>
        <w:jc w:val="both"/>
      </w:pPr>
      <w:r>
        <w:rPr>
          <w:b/>
          <w:sz w:val="24"/>
        </w:rPr>
        <w:t>七、付款方式</w:t>
      </w:r>
    </w:p>
    <w:p>
      <w:pPr>
        <w:jc w:val="both"/>
      </w:pPr>
      <w:r>
        <w:rPr>
          <w:sz w:val="21"/>
        </w:rPr>
        <w:t>……</w:t>
      </w:r>
    </w:p>
    <w:p>
      <w:pPr>
        <w:jc w:val="both"/>
      </w:pPr>
      <w:r>
        <w:rPr>
          <w:sz w:val="21"/>
        </w:rPr>
        <w:t xml:space="preserve"> </w:t>
      </w:r>
      <w:r>
        <w:rPr>
          <w:sz w:val="21"/>
        </w:rPr>
        <w:t>注：甲方延迟支付乙方款项的，应当支付逾期利息，逾期利息的利率为</w:t>
      </w:r>
      <w:r>
        <w:rPr>
          <w:sz w:val="21"/>
          <w:u w:val="single"/>
        </w:rPr>
        <w:t xml:space="preserve">          </w:t>
      </w:r>
      <w:r>
        <w:rPr>
          <w:sz w:val="21"/>
        </w:rPr>
        <w:t>。（双方对逾期利息的利率有约定的，约定利率不得低于合同订立时</w:t>
      </w:r>
      <w:r>
        <w:rPr>
          <w:sz w:val="21"/>
        </w:rPr>
        <w:t>1</w:t>
      </w:r>
      <w:r>
        <w:rPr>
          <w:sz w:val="21"/>
        </w:rPr>
        <w:t>年期贷款市场报价利率；未作约定的，按照每日利率万分之五支付逾期利息。）</w:t>
      </w:r>
    </w:p>
    <w:p>
      <w:pPr>
        <w:jc w:val="both"/>
      </w:pPr>
      <w:r>
        <w:rPr>
          <w:b/>
          <w:sz w:val="24"/>
        </w:rPr>
        <w:t>八、售后服务要求</w:t>
      </w:r>
    </w:p>
    <w:p>
      <w:pPr>
        <w:jc w:val="both"/>
      </w:pPr>
      <w:r>
        <w:rPr>
          <w:sz w:val="21"/>
        </w:rPr>
        <w:t>……</w:t>
      </w:r>
    </w:p>
    <w:p>
      <w:pPr>
        <w:jc w:val="both"/>
      </w:pPr>
      <w:r>
        <w:rPr>
          <w:b/>
          <w:sz w:val="24"/>
        </w:rPr>
        <w:t>九、其他商务要求</w:t>
      </w:r>
    </w:p>
    <w:p>
      <w:pPr>
        <w:jc w:val="both"/>
      </w:pPr>
      <w:r>
        <w:rPr>
          <w:sz w:val="21"/>
        </w:rPr>
        <w:t>……</w:t>
      </w:r>
    </w:p>
    <w:p>
      <w:pPr>
        <w:jc w:val="both"/>
      </w:pPr>
      <w:r>
        <w:rPr>
          <w:b/>
          <w:sz w:val="24"/>
        </w:rPr>
        <w:t>十、其他条款（如有需要，甲乙双方可根据实际增加合同条款）</w:t>
      </w:r>
    </w:p>
    <w:p>
      <w:pPr>
        <w:jc w:val="both"/>
      </w:pPr>
      <w:r>
        <w:rPr>
          <w:sz w:val="21"/>
        </w:rPr>
        <w:t>……</w:t>
      </w:r>
    </w:p>
    <w:p>
      <w:pPr>
        <w:jc w:val="both"/>
      </w:pPr>
      <w:r>
        <w:rPr>
          <w:b/>
          <w:sz w:val="24"/>
        </w:rPr>
        <w:t>十一、违约责任</w:t>
      </w:r>
    </w:p>
    <w:p>
      <w:pPr>
        <w:jc w:val="both"/>
      </w:pPr>
      <w:r>
        <w:rPr>
          <w:sz w:val="21"/>
        </w:rPr>
        <w:t>……</w:t>
      </w:r>
    </w:p>
    <w:p>
      <w:pPr>
        <w:jc w:val="both"/>
      </w:pPr>
      <w:r>
        <w:rPr>
          <w:b/>
          <w:sz w:val="24"/>
        </w:rPr>
        <w:t>十二、双方的其他权责</w:t>
      </w:r>
    </w:p>
    <w:p>
      <w:pPr>
        <w:jc w:val="both"/>
      </w:pPr>
      <w:r>
        <w:rPr>
          <w:sz w:val="21"/>
        </w:rPr>
        <w:t>……</w:t>
      </w:r>
    </w:p>
    <w:p>
      <w:pPr>
        <w:jc w:val="both"/>
      </w:pPr>
      <w:r>
        <w:rPr>
          <w:b/>
          <w:sz w:val="24"/>
        </w:rPr>
        <w:t>十三、保密条款</w:t>
      </w:r>
    </w:p>
    <w:p>
      <w:pPr>
        <w:ind w:firstLine="420"/>
        <w:jc w:val="both"/>
      </w:pPr>
      <w:r>
        <w:rPr>
          <w:sz w:val="21"/>
        </w:rPr>
        <w:t>双方均应遵守国家的保密规定，在合同履行过程中知悉对方需要保密的信息，负有严格保密义务，未经对方同意不得泄露，但行政机关、司法机关要求提供的除外。一方有特别的保密要求的，应当在签订合同时，以书面的形式向另一方说明。</w:t>
      </w:r>
    </w:p>
    <w:p>
      <w:pPr>
        <w:jc w:val="both"/>
      </w:pPr>
      <w:r>
        <w:rPr>
          <w:b/>
          <w:sz w:val="24"/>
        </w:rPr>
        <w:t>十四、不可抗力</w:t>
      </w:r>
    </w:p>
    <w:p>
      <w:pPr>
        <w:ind w:firstLine="411"/>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十五、纠纷的解决方法</w:t>
      </w:r>
    </w:p>
    <w:p>
      <w:pPr>
        <w:ind w:firstLine="411"/>
        <w:jc w:val="both"/>
      </w:pPr>
      <w:r>
        <w:rPr>
          <w:sz w:val="21"/>
        </w:rPr>
        <w:t>在履行合同的过程中，甲、乙双方如产生合同纠纷，协商不成的情况下，可向合同履行地人民法院提起诉讼。败诉一方应承担胜诉一方支付的诉讼费、调查取得费、律师服务费等一切费用。</w:t>
      </w:r>
    </w:p>
    <w:p>
      <w:pPr>
        <w:jc w:val="both"/>
      </w:pPr>
      <w:r>
        <w:rPr>
          <w:b/>
          <w:sz w:val="24"/>
        </w:rPr>
        <w:t>十六、合同终止</w:t>
      </w:r>
    </w:p>
    <w:p>
      <w:pPr>
        <w:jc w:val="both"/>
      </w:pPr>
      <w:r>
        <w:rPr>
          <w:sz w:val="21"/>
        </w:rPr>
        <w:t>1</w:t>
      </w:r>
      <w:r>
        <w:rPr>
          <w:sz w:val="21"/>
        </w:rPr>
        <w:t>、本合同应维护国家利益和社会公共利益。合同履行过程中出现危害国家利益和社会公共利益问题的，应当立即终止合同。</w:t>
      </w:r>
    </w:p>
    <w:p>
      <w:pPr>
        <w:jc w:val="both"/>
      </w:pPr>
      <w:r>
        <w:rPr>
          <w:sz w:val="21"/>
        </w:rPr>
        <w:t>2</w:t>
      </w:r>
      <w:r>
        <w:rPr>
          <w:sz w:val="21"/>
        </w:rPr>
        <w:t>、法律规定或者当事人约定终止的其他情形。</w:t>
      </w:r>
    </w:p>
    <w:p>
      <w:pPr>
        <w:jc w:val="both"/>
      </w:pPr>
      <w:r>
        <w:rPr>
          <w:b/>
          <w:sz w:val="24"/>
        </w:rPr>
        <w:t>十七、税费</w:t>
      </w:r>
    </w:p>
    <w:p>
      <w:pPr>
        <w:ind w:firstLine="420"/>
        <w:jc w:val="both"/>
      </w:pPr>
      <w:r>
        <w:rPr>
          <w:sz w:val="21"/>
        </w:rPr>
        <w:t>在中国境内、外发生的与本合同执行有关的一切税费均由乙方负担。</w:t>
      </w:r>
    </w:p>
    <w:p>
      <w:pPr>
        <w:jc w:val="both"/>
      </w:pPr>
      <w:r>
        <w:rPr>
          <w:b/>
          <w:sz w:val="24"/>
        </w:rPr>
        <w:t>十八、其它</w:t>
      </w:r>
    </w:p>
    <w:p>
      <w:pPr>
        <w:jc w:val="both"/>
      </w:pPr>
      <w:r>
        <w:rPr>
          <w:sz w:val="21"/>
        </w:rPr>
        <w:t>1</w:t>
      </w:r>
      <w:r>
        <w:rPr>
          <w:sz w:val="21"/>
        </w:rPr>
        <w:t>、本项目采购文件、投标文件、中标通知书、分包意向协议（如有）及本合同所有附件均为合同的有效组成部分，与本合同具有同等法律效力。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、任一方向另一方在本合同留地址、电话、传真号码，联系人发出通知则视已送达到另一方，如一方地址、电话、传真号码有变更，应在变更当日内书面通知对方，否则应承担相应责任。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4"/>
        </w:rPr>
        <w:t>十九、合同生效</w:t>
      </w:r>
    </w:p>
    <w:p>
      <w:pPr>
        <w:jc w:val="both"/>
      </w:pPr>
      <w:r>
        <w:rPr>
          <w:sz w:val="21"/>
        </w:rPr>
        <w:t>1</w:t>
      </w:r>
      <w:r>
        <w:rPr>
          <w:sz w:val="21"/>
        </w:rPr>
        <w:t>、本合同在甲乙双方盖章、法定代表人或其授权代表盖章签字后生效。</w:t>
      </w:r>
    </w:p>
    <w:p>
      <w:pPr>
        <w:jc w:val="both"/>
      </w:pPr>
      <w:r>
        <w:rPr>
          <w:sz w:val="21"/>
        </w:rPr>
        <w:t>2</w:t>
      </w:r>
      <w:r>
        <w:rPr>
          <w:sz w:val="21"/>
        </w:rPr>
        <w:t>、合同生效日期以后一个签字盖章的日期为准。</w:t>
      </w:r>
    </w:p>
    <w:p>
      <w:pPr>
        <w:jc w:val="both"/>
      </w:pPr>
      <w:r>
        <w:rPr>
          <w:sz w:val="21"/>
        </w:rPr>
        <w:t>3</w:t>
      </w:r>
      <w:r>
        <w:rPr>
          <w:sz w:val="21"/>
        </w:rPr>
        <w:t>、本合同一式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 xml:space="preserve"> 1</w:t>
      </w:r>
      <w:r>
        <w:rPr>
          <w:sz w:val="21"/>
        </w:rPr>
        <w:t>份。</w:t>
      </w:r>
    </w:p>
    <w:p>
      <w:pPr>
        <w:jc w:val="both"/>
      </w:pPr>
    </w:p>
    <w:p>
      <w:pPr>
        <w:jc w:val="both"/>
      </w:pPr>
      <w:r>
        <w:rPr>
          <w:sz w:val="21"/>
        </w:rPr>
        <w:t xml:space="preserve"> </w:t>
      </w:r>
    </w:p>
    <w:p>
      <w:pPr>
        <w:jc w:val="both"/>
      </w:pPr>
      <w:r>
        <w:rPr>
          <w:sz w:val="21"/>
        </w:rPr>
        <w:t xml:space="preserve"> </w:t>
      </w:r>
    </w:p>
    <w:p>
      <w:pPr>
        <w:jc w:val="both"/>
      </w:pPr>
      <w:r>
        <w:rPr>
          <w:b/>
          <w:sz w:val="21"/>
        </w:rPr>
        <w:t>甲方（盖章）：</w:t>
      </w:r>
      <w:r>
        <w:rPr>
          <w:b/>
          <w:sz w:val="21"/>
        </w:rPr>
        <w:t xml:space="preserve">                         </w:t>
      </w:r>
      <w:r>
        <w:rPr>
          <w:b/>
          <w:sz w:val="21"/>
        </w:rPr>
        <w:t>乙方（盖章）：</w:t>
      </w:r>
    </w:p>
    <w:p>
      <w:pPr>
        <w:jc w:val="both"/>
      </w:pPr>
      <w:r>
        <w:rPr>
          <w:b/>
          <w:sz w:val="21"/>
        </w:rPr>
        <w:t>法定代表人或委托人（签字或盖章）：</w:t>
      </w:r>
      <w:r>
        <w:rPr>
          <w:b/>
          <w:sz w:val="21"/>
        </w:rPr>
        <w:t xml:space="preserve">           </w:t>
      </w:r>
      <w:r>
        <w:rPr>
          <w:b/>
          <w:sz w:val="21"/>
        </w:rPr>
        <w:t>法定代表人或委托人（签字或盖章）：</w:t>
      </w:r>
    </w:p>
    <w:p>
      <w:pPr>
        <w:jc w:val="both"/>
      </w:pPr>
      <w:r>
        <w:rPr>
          <w:sz w:val="21"/>
        </w:rPr>
        <w:t>签订地点：</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 xml:space="preserve">                            </w:t>
      </w:r>
      <w:r>
        <w:rPr>
          <w:sz w:val="21"/>
        </w:rPr>
        <w:t>开户名称：</w:t>
      </w:r>
    </w:p>
    <w:p>
      <w:pPr>
        <w:jc w:val="both"/>
      </w:pPr>
      <w:r>
        <w:rPr>
          <w:sz w:val="21"/>
        </w:rPr>
        <w:t xml:space="preserve">                            </w:t>
      </w:r>
      <w:r>
        <w:rPr>
          <w:sz w:val="21"/>
        </w:rPr>
        <w:t>银行账号：</w:t>
      </w:r>
    </w:p>
    <w:p>
      <w:pPr>
        <w:jc w:val="both"/>
      </w:pPr>
      <w:r>
        <w:rPr>
          <w:sz w:val="21"/>
        </w:rPr>
        <w:t xml:space="preserve">                            </w:t>
      </w:r>
      <w:r>
        <w:rPr>
          <w:sz w:val="21"/>
        </w:rPr>
        <w:t>开户行：</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445321-2023-01144</w:t>
      </w:r>
    </w:p>
    <w:p>
      <w:pPr>
        <w:jc w:val="center"/>
      </w:pPr>
      <w:r>
        <w:rPr>
          <w:b/>
          <w:sz w:val="24"/>
        </w:rPr>
        <w:t>采购项目编号：</w:t>
      </w:r>
      <w:r>
        <w:rPr>
          <w:b/>
          <w:sz w:val="24"/>
        </w:rPr>
        <w:t>445321-2023-01144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云浮市宏诺招标代理有限公司</w:t>
      </w:r>
    </w:p>
    <w:p>
      <w:pPr>
        <w:ind w:firstLine="480"/>
      </w:pPr>
      <w:r>
        <w:rPr/>
        <w:t>你方组织的</w:t>
      </w:r>
      <w:r>
        <w:rPr>
          <w:u w:val="single"/>
        </w:rPr>
        <w:t>“</w:t>
      </w:r>
      <w:r>
        <w:rPr>
          <w:u w:val="single"/>
        </w:rPr>
        <w:t>新兴县第三人民医院治疗类医用设备采购项目</w:t>
      </w:r>
      <w:r>
        <w:rPr>
          <w:u w:val="single"/>
        </w:rPr>
        <w:t>”</w:t>
      </w:r>
      <w:r>
        <w:rPr/>
        <w:t>项目的招标[采购项目编号为：</w:t>
      </w:r>
      <w:r>
        <w:rPr>
          <w:u w:val="single"/>
        </w:rPr>
        <w:t>445321-2023-01144</w:t>
      </w:r>
      <w:r>
        <w:rPr/>
        <w:t>]，我方愿参与投标。</w:t>
      </w:r>
    </w:p>
    <w:p>
      <w:pPr>
        <w:ind w:firstLine="480"/>
      </w:pPr>
      <w:r>
        <w:rPr/>
        <w:t>我方确认收到贵方提供的</w:t>
      </w:r>
      <w:r>
        <w:rPr>
          <w:u w:val="single"/>
        </w:rPr>
        <w:t>“</w:t>
      </w:r>
      <w:r>
        <w:rPr>
          <w:u w:val="single"/>
        </w:rPr>
        <w:t>新兴县第三人民医院治疗类医用设备采购项目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新兴县第三人民医院治疗类医用设备采购项目</w:t>
      </w:r>
      <w:r>
        <w:rPr/>
        <w:t>”项目采购[采购项目编号为</w:t>
      </w:r>
      <w:r>
        <w:rPr/>
        <w:t>445321-2023-01144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新兴县第三人民医院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云浮市宏诺招标代理有限公司</w:t>
      </w:r>
    </w:p>
    <w:p>
      <w:pPr>
        <w:ind w:firstLine="480"/>
      </w:pPr>
      <w:r>
        <w:rPr/>
        <w:t>如果我方在贵采购代理机构组织的</w:t>
      </w:r>
      <w:r>
        <w:rPr/>
        <w:t>新兴县第三人民医院治疗类医用设备采购项目</w:t>
      </w:r>
      <w:r>
        <w:rPr/>
        <w:t>招标中获中标（采购项目编号：</w:t>
      </w:r>
      <w:r>
        <w:rPr/>
        <w:t>445321-2023-01144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云浮市宏诺招标代理有限公司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新兴县第三人民医院治疗类医用设备采购项目</w:t>
      </w:r>
      <w:r>
        <w:rPr/>
        <w:t>”项目（采购项目编号：</w:t>
      </w:r>
      <w:r>
        <w:rPr/>
        <w:t>445321-2023-01144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